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sz w:val="36"/>
        </w:rPr>
      </w:pPr>
      <w:r>
        <w:rPr>
          <w:rFonts w:hint="eastAsia" w:ascii="HG丸ｺﾞｼｯｸM-PRO" w:hAnsi="HG丸ｺﾞｼｯｸM-PRO" w:eastAsia="HG丸ｺﾞｼｯｸM-PRO"/>
          <w:sz w:val="36"/>
        </w:rPr>
        <mc:AlternateContent>
          <mc:Choice Requires="wps">
            <w:drawing>
              <wp:anchor distT="0" distB="0" distL="114300" distR="114300" simplePos="0" relativeHeight="2" behindDoc="0" locked="0" layoutInCell="1" hidden="0" allowOverlap="1">
                <wp:simplePos x="0" y="0"/>
                <wp:positionH relativeFrom="margin">
                  <wp:posOffset>7044690</wp:posOffset>
                </wp:positionH>
                <wp:positionV relativeFrom="paragraph">
                  <wp:posOffset>-452755</wp:posOffset>
                </wp:positionV>
                <wp:extent cx="1819275" cy="6858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18192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64"/>
                              </w:rPr>
                            </w:pPr>
                            <w:r>
                              <w:rPr>
                                <w:rFonts w:hint="eastAsia"/>
                                <w:sz w:val="64"/>
                              </w:rPr>
                              <w:t>宇和島市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5.65pt;mso-position-vertical-relative:text;mso-position-horizontal-relative:margin;v-text-anchor:top;position:absolute;height:54pt;mso-wrap-distance-top:0pt;width:143.25pt;mso-wrap-distance-left:9pt;margin-left:554.70000000000005pt;z-index:2;" o:spid="_x0000_s1026" o:allowincell="t" o:allowoverlap="t" filled="t" fillcolor="#ffffff [3201]" stroked="t" strokecolor="#000000" strokeweight="0.5pt" o:spt="202" type="#_x0000_t202">
                <v:fill/>
                <v:stroke filltype="solid"/>
                <v:textbox style="layout-flow:horizontal;">
                  <w:txbxContent>
                    <w:p>
                      <w:pPr>
                        <w:pStyle w:val="0"/>
                        <w:rPr>
                          <w:rFonts w:hint="default"/>
                          <w:sz w:val="64"/>
                        </w:rPr>
                      </w:pPr>
                      <w:r>
                        <w:rPr>
                          <w:rFonts w:hint="eastAsia"/>
                          <w:sz w:val="64"/>
                        </w:rPr>
                        <w:t>宇和島市</w:t>
                      </w:r>
                    </w:p>
                  </w:txbxContent>
                </v:textbox>
                <v:imagedata o:title=""/>
                <w10:wrap type="none" anchorx="margin" anchory="text"/>
              </v:shape>
            </w:pict>
          </mc:Fallback>
        </mc:AlternateContent>
      </w:r>
      <w:r>
        <w:rPr>
          <w:rFonts w:hint="eastAsia" w:asciiTheme="majorEastAsia" w:hAnsiTheme="majorEastAsia" w:eastAsiaTheme="majorEastAsia"/>
          <w:sz w:val="36"/>
        </w:rPr>
        <mc:AlternateContent>
          <mc:Choice Requires="wps">
            <w:drawing>
              <wp:anchor distT="0" distB="0" distL="114300" distR="114300" simplePos="0" relativeHeight="3" behindDoc="0" locked="0" layoutInCell="1" hidden="0" allowOverlap="1">
                <wp:simplePos x="0" y="0"/>
                <wp:positionH relativeFrom="column">
                  <wp:posOffset>-41910</wp:posOffset>
                </wp:positionH>
                <wp:positionV relativeFrom="paragraph">
                  <wp:posOffset>-481965</wp:posOffset>
                </wp:positionV>
                <wp:extent cx="838200" cy="469900"/>
                <wp:effectExtent l="635" t="635" r="29845" b="10795"/>
                <wp:wrapNone/>
                <wp:docPr id="1027" name="テキスト ボックス 5"/>
                <a:graphic xmlns:a="http://schemas.openxmlformats.org/drawingml/2006/main">
                  <a:graphicData uri="http://schemas.microsoft.com/office/word/2010/wordprocessingShape">
                    <wps:wsp>
                      <wps:cNvPr id="1027" name="テキスト ボックス 5"/>
                      <wps:cNvSpPr txBox="1"/>
                      <wps:spPr>
                        <a:xfrm>
                          <a:off x="0" y="0"/>
                          <a:ext cx="838200" cy="469900"/>
                        </a:xfrm>
                        <a:prstGeom prst="rect">
                          <a:avLst/>
                        </a:prstGeom>
                        <a:solidFill>
                          <a:schemeClr val="lt1"/>
                        </a:solidFill>
                        <a:ln w="3175">
                          <a:solidFill>
                            <a:schemeClr val="accent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32"/>
                              </w:rPr>
                            </w:pPr>
                            <w:r>
                              <w:rPr>
                                <w:rFonts w:hint="eastAsia"/>
                                <w:sz w:val="32"/>
                              </w:rPr>
                              <w:t>第</w:t>
                            </w:r>
                            <w:r>
                              <w:rPr>
                                <w:rFonts w:hint="default"/>
                                <w:sz w:val="32"/>
                              </w:rPr>
                              <w:t>1</w:t>
                            </w:r>
                            <w:r>
                              <w:rPr>
                                <w:rFonts w:hint="eastAsia"/>
                                <w:sz w:val="32"/>
                              </w:rPr>
                              <w:t>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37.950000000000003pt;mso-position-vertical-relative:text;mso-position-horizontal-relative:text;v-text-anchor:top;position:absolute;height:37pt;mso-wrap-distance-top:0pt;width:66pt;mso-wrap-distance-left:9pt;margin-left:-3.3pt;z-index:3;" o:spid="_x0000_s1027" o:allowincell="t" o:allowoverlap="t" filled="t" fillcolor="#ffffff [3201]" stroked="t" strokecolor="#1f4f7a [1604]" strokeweight="0.25pt" o:spt="202" type="#_x0000_t202">
                <v:fill/>
                <v:stroke filltype="solid"/>
                <v:textbox style="layout-flow:horizontal;">
                  <w:txbxContent>
                    <w:p>
                      <w:pPr>
                        <w:pStyle w:val="0"/>
                        <w:rPr>
                          <w:rFonts w:hint="default"/>
                          <w:sz w:val="32"/>
                        </w:rPr>
                      </w:pPr>
                      <w:r>
                        <w:rPr>
                          <w:rFonts w:hint="eastAsia"/>
                          <w:sz w:val="32"/>
                        </w:rPr>
                        <w:t>第</w:t>
                      </w:r>
                      <w:r>
                        <w:rPr>
                          <w:rFonts w:hint="default"/>
                          <w:sz w:val="32"/>
                        </w:rPr>
                        <w:t>1</w:t>
                      </w:r>
                      <w:r>
                        <w:rPr>
                          <w:rFonts w:hint="eastAsia"/>
                          <w:sz w:val="32"/>
                        </w:rPr>
                        <w:t>版</w:t>
                      </w:r>
                    </w:p>
                  </w:txbxContent>
                </v:textbox>
                <v:imagedata o:title=""/>
                <w10:wrap type="none" anchorx="text" anchory="text"/>
              </v:shape>
            </w:pict>
          </mc:Fallback>
        </mc:AlternateContent>
      </w:r>
    </w:p>
    <w:tbl>
      <w:tblPr>
        <w:tblStyle w:val="26"/>
        <w:tblW w:w="13484" w:type="dxa"/>
        <w:tblInd w:w="0" w:type="dxa"/>
        <w:tblBorders>
          <w:top w:val="none" w:color="auto" w:sz="0" w:space="0"/>
          <w:left w:val="none" w:color="auto" w:sz="0" w:space="0"/>
          <w:bottom w:val="none" w:color="auto" w:sz="0" w:space="0"/>
          <w:right w:val="none" w:color="auto" w:sz="0" w:space="0"/>
          <w:insideH w:val="single" w:color="ED7D31" w:themeColor="accent2" w:sz="4" w:space="0"/>
          <w:insideV w:val="single" w:color="ED7D31" w:themeColor="accent2" w:sz="4" w:space="0"/>
        </w:tblBorders>
        <w:shd w:val="clear" w:color="auto" w:fill="0070C0"/>
        <w:tblLayout w:type="fixed"/>
        <w:tblLook w:firstRow="1" w:lastRow="0" w:firstColumn="1" w:lastColumn="0" w:noHBand="0" w:noVBand="1" w:val="04A0"/>
      </w:tblPr>
      <w:tblGrid>
        <w:gridCol w:w="13484"/>
      </w:tblGrid>
      <w:tr>
        <w:trPr>
          <w:trHeight w:val="1157" w:hRule="atLeast"/>
        </w:trPr>
        <w:tc>
          <w:tcPr>
            <w:tcW w:w="13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0070C0"/>
            <w:vAlign w:val="top"/>
          </w:tcPr>
          <w:p>
            <w:pPr>
              <w:pStyle w:val="0"/>
              <w:jc w:val="center"/>
              <w:rPr>
                <w:rStyle w:val="22"/>
                <w:rFonts w:hint="default"/>
              </w:rPr>
            </w:pPr>
          </w:p>
          <w:p>
            <w:pPr>
              <w:pStyle w:val="0"/>
              <w:jc w:val="center"/>
              <w:rPr>
                <w:rFonts w:hint="default" w:ascii="HGS創英角ｺﾞｼｯｸUB" w:hAnsi="HGS創英角ｺﾞｼｯｸUB" w:eastAsia="HGS創英角ｺﾞｼｯｸUB"/>
                <w:b w:val="0"/>
                <w:sz w:val="68"/>
              </w:rPr>
            </w:pPr>
            <w:r>
              <w:rPr>
                <w:rFonts w:hint="eastAsia" w:ascii="HGS創英角ｺﾞｼｯｸUB" w:hAnsi="HGS創英角ｺﾞｼｯｸUB" w:eastAsia="HGS創英角ｺﾞｼｯｸUB"/>
                <w:b w:val="0"/>
                <w:sz w:val="68"/>
              </w:rPr>
              <w:t>中小企業振興資金融資制度のご案内</w:t>
            </w:r>
          </w:p>
        </w:tc>
      </w:tr>
    </w:tbl>
    <w:p>
      <w:pPr>
        <w:pStyle w:val="0"/>
        <w:rPr>
          <w:rFonts w:hint="default"/>
        </w:rPr>
      </w:pP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宇和島市では、中小企業者の健全な育成と振興を図るため融資制度を実施しています。完済後、要綱で定められた交付要件を満たしている場合、愛媛県信用保証協会信用保証料および貸付利子の補助制度を利用することができます。</w:t>
      </w:r>
    </w:p>
    <w:p>
      <w:pPr>
        <w:pStyle w:val="0"/>
        <w:spacing w:line="400" w:lineRule="exact"/>
        <w:rPr>
          <w:rFonts w:hint="default" w:ascii="HG丸ｺﾞｼｯｸM-PRO" w:hAnsi="HG丸ｺﾞｼｯｸM-PRO" w:eastAsia="HG丸ｺﾞｼｯｸM-PRO"/>
          <w:sz w:val="28"/>
        </w:rPr>
      </w:pPr>
    </w:p>
    <w:p>
      <w:pPr>
        <w:pStyle w:val="0"/>
        <w:spacing w:line="40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１　対象者</w:t>
      </w: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中小企業者等のうち、</w:t>
      </w:r>
    </w:p>
    <w:p>
      <w:pPr>
        <w:pStyle w:val="0"/>
        <w:spacing w:line="40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①　市内に</w:t>
      </w:r>
      <w:r>
        <w:rPr>
          <w:rFonts w:hint="eastAsia" w:ascii="HG丸ｺﾞｼｯｸM-PRO" w:hAnsi="HG丸ｺﾞｼｯｸM-PRO" w:eastAsia="HG丸ｺﾞｼｯｸM-PRO"/>
          <w:sz w:val="28"/>
          <w:u w:val="single" w:color="auto"/>
        </w:rPr>
        <w:t>住所又は事業所</w:t>
      </w:r>
      <w:r>
        <w:rPr>
          <w:rFonts w:hint="eastAsia" w:ascii="HG丸ｺﾞｼｯｸM-PRO" w:hAnsi="HG丸ｺﾞｼｯｸM-PRO" w:eastAsia="HG丸ｺﾞｼｯｸM-PRO"/>
          <w:sz w:val="28"/>
        </w:rPr>
        <w:t>を有する</w:t>
      </w:r>
      <w:r>
        <w:rPr>
          <w:rFonts w:hint="eastAsia" w:ascii="HG丸ｺﾞｼｯｸM-PRO" w:hAnsi="HG丸ｺﾞｼｯｸM-PRO" w:eastAsia="HG丸ｺﾞｼｯｸM-PRO"/>
          <w:sz w:val="28"/>
          <w:u w:val="single" w:color="auto"/>
        </w:rPr>
        <w:t>個人</w:t>
      </w:r>
      <w:r>
        <w:rPr>
          <w:rFonts w:hint="eastAsia" w:ascii="HG丸ｺﾞｼｯｸM-PRO" w:hAnsi="HG丸ｺﾞｼｯｸM-PRO" w:eastAsia="HG丸ｺﾞｼｯｸM-PRO"/>
          <w:sz w:val="28"/>
        </w:rPr>
        <w:t>　　②　市内に</w:t>
      </w:r>
      <w:r>
        <w:rPr>
          <w:rFonts w:hint="eastAsia" w:ascii="HG丸ｺﾞｼｯｸM-PRO" w:hAnsi="HG丸ｺﾞｼｯｸM-PRO" w:eastAsia="HG丸ｺﾞｼｯｸM-PRO"/>
          <w:sz w:val="28"/>
          <w:u w:val="single" w:color="auto"/>
        </w:rPr>
        <w:t>事業所</w:t>
      </w:r>
      <w:r>
        <w:rPr>
          <w:rFonts w:hint="eastAsia" w:ascii="HG丸ｺﾞｼｯｸM-PRO" w:hAnsi="HG丸ｺﾞｼｯｸM-PRO" w:eastAsia="HG丸ｺﾞｼｯｸM-PRO"/>
          <w:sz w:val="28"/>
        </w:rPr>
        <w:t>を有する</w:t>
      </w:r>
      <w:r>
        <w:rPr>
          <w:rFonts w:hint="eastAsia" w:ascii="HG丸ｺﾞｼｯｸM-PRO" w:hAnsi="HG丸ｺﾞｼｯｸM-PRO" w:eastAsia="HG丸ｺﾞｼｯｸM-PRO"/>
          <w:sz w:val="28"/>
          <w:u w:val="single" w:color="auto"/>
        </w:rPr>
        <w:t>法人</w:t>
      </w:r>
    </w:p>
    <w:p>
      <w:pPr>
        <w:pStyle w:val="0"/>
        <w:spacing w:line="400" w:lineRule="exact"/>
        <w:rPr>
          <w:rFonts w:hint="default" w:ascii="HG丸ｺﾞｼｯｸM-PRO" w:hAnsi="HG丸ｺﾞｼｯｸM-PRO" w:eastAsia="HG丸ｺﾞｼｯｸM-PRO"/>
          <w:sz w:val="28"/>
        </w:rPr>
      </w:pPr>
    </w:p>
    <w:p>
      <w:pPr>
        <w:pStyle w:val="0"/>
        <w:spacing w:line="40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２　融資条件</w:t>
      </w:r>
    </w:p>
    <w:tbl>
      <w:tblPr>
        <w:tblStyle w:val="27"/>
        <w:tblW w:w="11761" w:type="dxa"/>
        <w:tblInd w:w="833" w:type="dxa"/>
        <w:tblLayout w:type="fixed"/>
        <w:tblLook w:firstRow="1" w:lastRow="0" w:firstColumn="1" w:lastColumn="0" w:noHBand="0" w:noVBand="1" w:val="04A0"/>
      </w:tblPr>
      <w:tblGrid>
        <w:gridCol w:w="2830"/>
        <w:gridCol w:w="2552"/>
        <w:gridCol w:w="3402"/>
        <w:gridCol w:w="2977"/>
      </w:tblGrid>
      <w:tr>
        <w:trPr>
          <w:trHeight w:val="680" w:hRule="atLeast"/>
        </w:trPr>
        <w:tc>
          <w:tcPr>
            <w:tcW w:w="2830"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融資限度額</w:t>
            </w:r>
          </w:p>
        </w:tc>
        <w:tc>
          <w:tcPr>
            <w:tcW w:w="2552"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利率</w:t>
            </w:r>
          </w:p>
        </w:tc>
        <w:tc>
          <w:tcPr>
            <w:tcW w:w="3402"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資金使途・返済期間</w:t>
            </w:r>
          </w:p>
        </w:tc>
        <w:tc>
          <w:tcPr>
            <w:tcW w:w="2977"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保証料率</w:t>
            </w:r>
          </w:p>
        </w:tc>
      </w:tr>
      <w:tr>
        <w:trPr>
          <w:trHeight w:val="1700" w:hRule="atLeast"/>
        </w:trPr>
        <w:tc>
          <w:tcPr>
            <w:tcW w:w="2830"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500</w:t>
            </w:r>
            <w:r>
              <w:rPr>
                <w:rFonts w:hint="eastAsia" w:ascii="HG丸ｺﾞｼｯｸM-PRO" w:hAnsi="HG丸ｺﾞｼｯｸM-PRO" w:eastAsia="HG丸ｺﾞｼｯｸM-PRO"/>
                <w:sz w:val="28"/>
              </w:rPr>
              <w:t>万円</w:t>
            </w:r>
          </w:p>
        </w:tc>
        <w:tc>
          <w:tcPr>
            <w:tcW w:w="2552"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w:t>
            </w:r>
            <w:r>
              <w:rPr>
                <w:rFonts w:hint="eastAsia" w:ascii="HG丸ｺﾞｼｯｸM-PRO" w:hAnsi="HG丸ｺﾞｼｯｸM-PRO" w:eastAsia="HG丸ｺﾞｼｯｸM-PRO"/>
                <w:sz w:val="28"/>
              </w:rPr>
              <w:t>.5</w:t>
            </w:r>
            <w:r>
              <w:rPr>
                <w:rFonts w:hint="eastAsia" w:ascii="HG丸ｺﾞｼｯｸM-PRO" w:hAnsi="HG丸ｺﾞｼｯｸM-PRO" w:eastAsia="HG丸ｺﾞｼｯｸM-PRO"/>
                <w:sz w:val="28"/>
              </w:rPr>
              <w:t>０</w:t>
            </w:r>
            <w:r>
              <w:rPr>
                <w:rFonts w:hint="eastAsia" w:ascii="HG丸ｺﾞｼｯｸM-PRO" w:hAnsi="HG丸ｺﾞｼｯｸM-PRO" w:eastAsia="HG丸ｺﾞｼｯｸM-PRO"/>
                <w:sz w:val="28"/>
              </w:rPr>
              <w:t>%</w:t>
            </w:r>
          </w:p>
          <w:p>
            <w:pPr>
              <w:pStyle w:val="0"/>
              <w:spacing w:line="40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（令和</w:t>
            </w:r>
            <w:r>
              <w:rPr>
                <w:rFonts w:hint="eastAsia" w:ascii="HG丸ｺﾞｼｯｸM-PRO" w:hAnsi="HG丸ｺﾞｼｯｸM-PRO" w:eastAsia="HG丸ｺﾞｼｯｸM-PRO"/>
                <w:sz w:val="16"/>
              </w:rPr>
              <w:t>6</w:t>
            </w:r>
            <w:r>
              <w:rPr>
                <w:rFonts w:hint="eastAsia" w:ascii="HG丸ｺﾞｼｯｸM-PRO" w:hAnsi="HG丸ｺﾞｼｯｸM-PRO" w:eastAsia="HG丸ｺﾞｼｯｸM-PRO"/>
                <w:sz w:val="16"/>
              </w:rPr>
              <w:t>年</w:t>
            </w:r>
            <w:r>
              <w:rPr>
                <w:rFonts w:hint="eastAsia" w:ascii="HG丸ｺﾞｼｯｸM-PRO" w:hAnsi="HG丸ｺﾞｼｯｸM-PRO" w:eastAsia="HG丸ｺﾞｼｯｸM-PRO"/>
                <w:sz w:val="16"/>
              </w:rPr>
              <w:t>6</w:t>
            </w:r>
            <w:r>
              <w:rPr>
                <w:rFonts w:hint="eastAsia" w:ascii="HG丸ｺﾞｼｯｸM-PRO" w:hAnsi="HG丸ｺﾞｼｯｸM-PRO" w:eastAsia="HG丸ｺﾞｼｯｸM-PRO"/>
                <w:sz w:val="16"/>
              </w:rPr>
              <w:t>月</w:t>
            </w:r>
            <w:r>
              <w:rPr>
                <w:rFonts w:hint="eastAsia" w:ascii="HG丸ｺﾞｼｯｸM-PRO" w:hAnsi="HG丸ｺﾞｼｯｸM-PRO" w:eastAsia="HG丸ｺﾞｼｯｸM-PRO"/>
                <w:sz w:val="16"/>
              </w:rPr>
              <w:t>11</w:t>
            </w:r>
            <w:r>
              <w:rPr>
                <w:rFonts w:hint="eastAsia" w:ascii="HG丸ｺﾞｼｯｸM-PRO" w:hAnsi="HG丸ｺﾞｼｯｸM-PRO" w:eastAsia="HG丸ｺﾞｼｯｸM-PRO"/>
                <w:sz w:val="16"/>
              </w:rPr>
              <w:t>日現在）</w:t>
            </w:r>
          </w:p>
        </w:tc>
        <w:tc>
          <w:tcPr>
            <w:tcW w:w="3402"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運転資金・設備資金</w:t>
            </w:r>
          </w:p>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5</w:t>
            </w:r>
            <w:r>
              <w:rPr>
                <w:rFonts w:hint="eastAsia" w:ascii="HG丸ｺﾞｼｯｸM-PRO" w:hAnsi="HG丸ｺﾞｼｯｸM-PRO" w:eastAsia="HG丸ｺﾞｼｯｸM-PRO"/>
                <w:sz w:val="28"/>
              </w:rPr>
              <w:t>年</w:t>
            </w:r>
          </w:p>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（据置期間</w:t>
            </w:r>
            <w:r>
              <w:rPr>
                <w:rFonts w:hint="eastAsia" w:ascii="HG丸ｺﾞｼｯｸM-PRO" w:hAnsi="HG丸ｺﾞｼｯｸM-PRO" w:eastAsia="HG丸ｺﾞｼｯｸM-PRO"/>
                <w:sz w:val="28"/>
              </w:rPr>
              <w:t>3</w:t>
            </w:r>
            <w:r>
              <w:rPr>
                <w:rFonts w:hint="eastAsia" w:ascii="HG丸ｺﾞｼｯｸM-PRO" w:hAnsi="HG丸ｺﾞｼｯｸM-PRO" w:eastAsia="HG丸ｺﾞｼｯｸM-PRO"/>
                <w:sz w:val="28"/>
              </w:rPr>
              <w:t>か月以内）</w:t>
            </w:r>
          </w:p>
        </w:tc>
        <w:tc>
          <w:tcPr>
            <w:tcW w:w="2977"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0.45%</w:t>
            </w: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1.66%</w:t>
            </w:r>
          </w:p>
        </w:tc>
      </w:tr>
    </w:tbl>
    <w:p>
      <w:pPr>
        <w:pStyle w:val="0"/>
        <w:rPr>
          <w:rFonts w:hint="default" w:ascii="HG丸ｺﾞｼｯｸM-PRO" w:hAnsi="HG丸ｺﾞｼｯｸM-PRO" w:eastAsia="HG丸ｺﾞｼｯｸM-PRO"/>
          <w:sz w:val="28"/>
        </w:rPr>
      </w:pPr>
      <w:r>
        <w:rPr>
          <w:rFonts w:hint="eastAsia" w:ascii="メイリオ" w:hAnsi="メイリオ" w:eastAsia="メイリオ"/>
          <w:b w:val="0"/>
          <w:i w:val="0"/>
          <w:caps w:val="0"/>
          <w:color w:val="333333"/>
          <w:spacing w:val="0"/>
        </w:rPr>
        <w:t>　　　　　</w:t>
      </w:r>
      <w:r>
        <w:rPr>
          <w:rFonts w:hint="default" w:ascii="メイリオ" w:hAnsi="メイリオ" w:eastAsia="メイリオ"/>
          <w:b w:val="0"/>
          <w:i w:val="0"/>
          <w:caps w:val="0"/>
          <w:color w:val="333333"/>
          <w:spacing w:val="0"/>
        </w:rPr>
        <w:t>令和</w:t>
      </w:r>
      <w:r>
        <w:rPr>
          <w:rFonts w:hint="eastAsia" w:ascii="メイリオ" w:hAnsi="メイリオ" w:eastAsia="メイリオ"/>
          <w:b w:val="0"/>
          <w:i w:val="0"/>
          <w:caps w:val="0"/>
          <w:color w:val="333333"/>
          <w:spacing w:val="0"/>
        </w:rPr>
        <w:t>７</w:t>
      </w:r>
      <w:r>
        <w:rPr>
          <w:rFonts w:hint="default" w:ascii="メイリオ" w:hAnsi="メイリオ" w:eastAsia="メイリオ"/>
          <w:b w:val="0"/>
          <w:i w:val="0"/>
          <w:caps w:val="0"/>
          <w:color w:val="333333"/>
          <w:spacing w:val="0"/>
        </w:rPr>
        <w:t>年</w:t>
      </w:r>
      <w:r>
        <w:rPr>
          <w:rFonts w:hint="eastAsia" w:ascii="メイリオ" w:hAnsi="メイリオ" w:eastAsia="メイリオ"/>
          <w:b w:val="0"/>
          <w:i w:val="0"/>
          <w:caps w:val="0"/>
          <w:color w:val="333333"/>
          <w:spacing w:val="0"/>
        </w:rPr>
        <w:t>４</w:t>
      </w:r>
      <w:r>
        <w:rPr>
          <w:rFonts w:hint="default" w:ascii="メイリオ" w:hAnsi="メイリオ" w:eastAsia="メイリオ"/>
          <w:b w:val="0"/>
          <w:i w:val="0"/>
          <w:caps w:val="0"/>
          <w:color w:val="333333"/>
          <w:spacing w:val="0"/>
        </w:rPr>
        <w:t>月</w:t>
      </w:r>
      <w:r>
        <w:rPr>
          <w:rFonts w:hint="eastAsia" w:ascii="メイリオ" w:hAnsi="メイリオ" w:eastAsia="メイリオ"/>
          <w:b w:val="0"/>
          <w:i w:val="0"/>
          <w:caps w:val="0"/>
          <w:color w:val="333333"/>
          <w:spacing w:val="0"/>
        </w:rPr>
        <w:t>1</w:t>
      </w:r>
      <w:r>
        <w:rPr>
          <w:rFonts w:hint="eastAsia" w:ascii="メイリオ" w:hAnsi="メイリオ" w:eastAsia="メイリオ"/>
          <w:b w:val="0"/>
          <w:i w:val="0"/>
          <w:caps w:val="0"/>
          <w:color w:val="333333"/>
          <w:spacing w:val="0"/>
        </w:rPr>
        <w:t>０</w:t>
      </w:r>
      <w:r>
        <w:rPr>
          <w:rFonts w:hint="default" w:ascii="メイリオ" w:hAnsi="メイリオ" w:eastAsia="メイリオ"/>
          <w:b w:val="0"/>
          <w:i w:val="0"/>
          <w:caps w:val="0"/>
          <w:color w:val="333333"/>
          <w:spacing w:val="0"/>
        </w:rPr>
        <w:t>日現在の長期プライムレートは年</w:t>
      </w:r>
      <w:r>
        <w:rPr>
          <w:rFonts w:hint="eastAsia" w:ascii="メイリオ" w:hAnsi="メイリオ" w:eastAsia="メイリオ"/>
          <w:b w:val="0"/>
          <w:i w:val="0"/>
          <w:caps w:val="0"/>
          <w:color w:val="333333"/>
          <w:spacing w:val="0"/>
        </w:rPr>
        <w:t>2.05</w:t>
      </w:r>
      <w:r>
        <w:rPr>
          <w:rFonts w:hint="default" w:ascii="メイリオ" w:hAnsi="メイリオ" w:eastAsia="メイリオ"/>
          <w:b w:val="0"/>
          <w:i w:val="0"/>
          <w:caps w:val="0"/>
          <w:color w:val="333333"/>
          <w:spacing w:val="0"/>
        </w:rPr>
        <w:t>％のため、本融資適用利率は年</w:t>
      </w:r>
      <w:r>
        <w:rPr>
          <w:rFonts w:hint="default" w:ascii="メイリオ" w:hAnsi="メイリオ" w:eastAsia="メイリオ"/>
          <w:b w:val="0"/>
          <w:i w:val="0"/>
          <w:caps w:val="0"/>
          <w:color w:val="333333"/>
          <w:spacing w:val="0"/>
        </w:rPr>
        <w:t>1.</w:t>
      </w:r>
      <w:r>
        <w:rPr>
          <w:rFonts w:hint="eastAsia" w:ascii="メイリオ" w:hAnsi="メイリオ" w:eastAsia="メイリオ"/>
          <w:b w:val="0"/>
          <w:i w:val="0"/>
          <w:caps w:val="0"/>
          <w:color w:val="333333"/>
          <w:spacing w:val="0"/>
        </w:rPr>
        <w:t>75</w:t>
      </w:r>
      <w:bookmarkStart w:id="0" w:name="_GoBack"/>
      <w:bookmarkEnd w:id="0"/>
      <w:r>
        <w:rPr>
          <w:rFonts w:hint="default" w:ascii="メイリオ" w:hAnsi="メイリオ" w:eastAsia="メイリオ"/>
          <w:b w:val="0"/>
          <w:i w:val="0"/>
          <w:caps w:val="0"/>
          <w:color w:val="333333"/>
          <w:spacing w:val="0"/>
        </w:rPr>
        <w:t>％です。</w:t>
      </w:r>
    </w:p>
    <w:p>
      <w:pPr>
        <w:pStyle w:val="0"/>
        <w:spacing w:line="40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３　取扱い金融機関</w:t>
      </w: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伊予銀行・愛媛銀行・宇和島信用金庫・香川銀行・四国銀行・高知銀行・えひめ南農業協同組合</w:t>
      </w:r>
    </w:p>
    <w:p>
      <w:pPr>
        <w:pStyle w:val="0"/>
        <w:spacing w:line="400" w:lineRule="exact"/>
        <w:rPr>
          <w:rFonts w:hint="default" w:ascii="HG丸ｺﾞｼｯｸM-PRO" w:hAnsi="HG丸ｺﾞｼｯｸM-PRO" w:eastAsia="HG丸ｺﾞｼｯｸM-PRO"/>
          <w:sz w:val="28"/>
        </w:rPr>
      </w:pPr>
    </w:p>
    <w:p>
      <w:pPr>
        <w:pStyle w:val="0"/>
        <w:spacing w:line="40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4</w:t>
      </w:r>
      <w:r>
        <w:rPr>
          <w:rFonts w:hint="eastAsia" w:ascii="HG丸ｺﾞｼｯｸM-PRO" w:hAnsi="HG丸ｺﾞｼｯｸM-PRO" w:eastAsia="HG丸ｺﾞｼｯｸM-PRO"/>
          <w:b w:val="1"/>
          <w:sz w:val="32"/>
        </w:rPr>
        <w:t>　申込先</w:t>
      </w:r>
    </w:p>
    <w:p>
      <w:pPr>
        <w:pStyle w:val="0"/>
        <w:spacing w:line="400" w:lineRule="exact"/>
        <w:ind w:firstLine="560" w:firstLineChars="20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sz w:val="28"/>
        </w:rPr>
        <w:t>宇和島商工会議所・吉田三間商工会・津島町商工会・各取扱い金融機関</w:t>
      </w:r>
    </w:p>
    <w:p>
      <w:pPr>
        <w:pStyle w:val="0"/>
        <w:spacing w:line="400" w:lineRule="exact"/>
        <w:rPr>
          <w:rFonts w:hint="default" w:ascii="HG丸ｺﾞｼｯｸM-PRO" w:hAnsi="HG丸ｺﾞｼｯｸM-PRO" w:eastAsia="HG丸ｺﾞｼｯｸM-PRO"/>
          <w:sz w:val="28"/>
        </w:rPr>
      </w:pPr>
    </w:p>
    <w:p>
      <w:pPr>
        <w:pStyle w:val="0"/>
        <w:spacing w:line="40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５　宇和島市中小企業振興資金融資制度補助金</w:t>
      </w:r>
    </w:p>
    <w:p>
      <w:pPr>
        <w:pStyle w:val="0"/>
        <w:spacing w:line="400" w:lineRule="exact"/>
        <w:ind w:left="210" w:leftChars="100"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融資完済後、要綱で定められた交付要件を満たしている場合は、愛媛県信用保証協会信用保証料及び貸付利子を補給する補助制度が利用できます。</w:t>
      </w:r>
    </w:p>
    <w:p>
      <w:pPr>
        <w:pStyle w:val="0"/>
        <w:spacing w:line="400" w:lineRule="exact"/>
        <w:ind w:left="560" w:hanging="560" w:hangingChars="200"/>
        <w:rPr>
          <w:rFonts w:hint="default" w:ascii="HG丸ｺﾞｼｯｸM-PRO" w:hAnsi="HG丸ｺﾞｼｯｸM-PRO" w:eastAsia="HG丸ｺﾞｼｯｸM-PRO"/>
          <w:b w:val="0"/>
          <w:sz w:val="28"/>
          <w:u w:val="none" w:color="auto"/>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b w:val="0"/>
          <w:sz w:val="28"/>
          <w:u w:val="none" w:color="auto"/>
        </w:rPr>
        <w:t>新型コロナウイルスにより様々な影響を受けている中小企業者の経営基盤を下支えするため、一</w:t>
      </w:r>
    </w:p>
    <w:p>
      <w:pPr>
        <w:pStyle w:val="0"/>
        <w:spacing w:line="400" w:lineRule="exact"/>
        <w:ind w:left="491" w:leftChars="100" w:hanging="281" w:hangingChars="100"/>
        <w:rPr>
          <w:rFonts w:hint="default" w:ascii="HG丸ｺﾞｼｯｸM-PRO" w:hAnsi="HG丸ｺﾞｼｯｸM-PRO" w:eastAsia="HG丸ｺﾞｼｯｸM-PRO"/>
          <w:sz w:val="28"/>
        </w:rPr>
      </w:pPr>
      <w:r>
        <w:rPr>
          <w:rFonts w:hint="eastAsia" w:ascii="HG丸ｺﾞｼｯｸM-PRO" w:hAnsi="HG丸ｺﾞｼｯｸM-PRO" w:eastAsia="HG丸ｺﾞｼｯｸM-PRO"/>
          <w:b w:val="0"/>
          <w:sz w:val="28"/>
          <w:u w:val="none" w:color="auto"/>
        </w:rPr>
        <w:t>定期間について補助上限の引き上げ、補助対象要件の一部緩和の措置があります。</w:t>
      </w: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1</w:t>
      </w:r>
      <w:r>
        <w:rPr>
          <w:rFonts w:hint="eastAsia" w:ascii="HG丸ｺﾞｼｯｸM-PRO" w:hAnsi="HG丸ｺﾞｼｯｸM-PRO" w:eastAsia="HG丸ｺﾞｼｯｸM-PRO"/>
          <w:sz w:val="28"/>
        </w:rPr>
        <w:t>）補助金</w:t>
      </w: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補助金は、信用保険料と利子を合わせて</w:t>
      </w:r>
      <w:r>
        <w:rPr>
          <w:rFonts w:hint="eastAsia" w:ascii="HG丸ｺﾞｼｯｸM-PRO" w:hAnsi="HG丸ｺﾞｼｯｸM-PRO" w:eastAsia="HG丸ｺﾞｼｯｸM-PRO"/>
          <w:sz w:val="28"/>
        </w:rPr>
        <w:t>1.85</w:t>
      </w:r>
      <w:r>
        <w:rPr>
          <w:rFonts w:hint="eastAsia" w:ascii="HG丸ｺﾞｼｯｸM-PRO" w:hAnsi="HG丸ｺﾞｼｯｸM-PRO" w:eastAsia="HG丸ｺﾞｼｯｸM-PRO"/>
          <w:sz w:val="28"/>
        </w:rPr>
        <w:t>％以内で、予算の範囲において交付します。</w:t>
      </w:r>
    </w:p>
    <w:tbl>
      <w:tblPr>
        <w:tblStyle w:val="27"/>
        <w:tblW w:w="11624" w:type="dxa"/>
        <w:tblInd w:w="900" w:type="dxa"/>
        <w:tblLayout w:type="fixed"/>
        <w:tblLook w:firstRow="1" w:lastRow="0" w:firstColumn="1" w:lastColumn="0" w:noHBand="0" w:noVBand="1" w:val="04A0"/>
      </w:tblPr>
      <w:tblGrid>
        <w:gridCol w:w="2552"/>
        <w:gridCol w:w="2835"/>
        <w:gridCol w:w="2410"/>
        <w:gridCol w:w="3827"/>
      </w:tblGrid>
      <w:tr>
        <w:trPr>
          <w:trHeight w:val="942" w:hRule="atLeast"/>
        </w:trPr>
        <w:tc>
          <w:tcPr>
            <w:tcW w:w="5387" w:type="dxa"/>
            <w:gridSpan w:val="2"/>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通常</w:t>
            </w:r>
          </w:p>
        </w:tc>
        <w:tc>
          <w:tcPr>
            <w:tcW w:w="6237" w:type="dxa"/>
            <w:gridSpan w:val="2"/>
            <w:shd w:val="clear" w:color="auto" w:fill="auto"/>
            <w:vAlign w:val="center"/>
          </w:tcPr>
          <w:p>
            <w:pPr>
              <w:pStyle w:val="0"/>
              <w:spacing w:line="400" w:lineRule="exact"/>
              <w:jc w:val="center"/>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t>令和２年４月１日から令和３年３月３１日までに借り入れたもの</w:t>
            </w:r>
          </w:p>
        </w:tc>
      </w:tr>
      <w:tr>
        <w:trPr>
          <w:trHeight w:val="942" w:hRule="atLeast"/>
        </w:trPr>
        <w:tc>
          <w:tcPr>
            <w:tcW w:w="2552" w:type="dxa"/>
            <w:vMerge w:val="restart"/>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1.85%</w:t>
            </w:r>
            <w:r>
              <w:rPr>
                <w:rFonts w:hint="eastAsia" w:ascii="HG丸ｺﾞｼｯｸM-PRO" w:hAnsi="HG丸ｺﾞｼｯｸM-PRO" w:eastAsia="HG丸ｺﾞｼｯｸM-PRO"/>
                <w:sz w:val="28"/>
              </w:rPr>
              <w:t>以内</w:t>
            </w:r>
          </w:p>
        </w:tc>
        <w:tc>
          <w:tcPr>
            <w:tcW w:w="2835"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うち信用保証料分</w:t>
            </w:r>
          </w:p>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0.85%</w:t>
            </w:r>
            <w:r>
              <w:rPr>
                <w:rFonts w:hint="eastAsia" w:ascii="HG丸ｺﾞｼｯｸM-PRO" w:hAnsi="HG丸ｺﾞｼｯｸM-PRO" w:eastAsia="HG丸ｺﾞｼｯｸM-PRO"/>
                <w:sz w:val="28"/>
              </w:rPr>
              <w:t>以内</w:t>
            </w:r>
          </w:p>
        </w:tc>
        <w:tc>
          <w:tcPr>
            <w:tcW w:w="2410" w:type="dxa"/>
            <w:vMerge w:val="restart"/>
            <w:shd w:val="clear" w:color="auto" w:fill="auto"/>
            <w:vAlign w:val="center"/>
          </w:tcPr>
          <w:p>
            <w:pPr>
              <w:pStyle w:val="0"/>
              <w:spacing w:line="400" w:lineRule="exact"/>
              <w:jc w:val="center"/>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t>2.66%</w:t>
            </w:r>
            <w:r>
              <w:rPr>
                <w:rFonts w:hint="eastAsia" w:ascii="HG丸ｺﾞｼｯｸM-PRO" w:hAnsi="HG丸ｺﾞｼｯｸM-PRO" w:eastAsia="HG丸ｺﾞｼｯｸM-PRO"/>
                <w:sz w:val="28"/>
                <w:u w:val="single" w:color="auto"/>
              </w:rPr>
              <w:t>以内</w:t>
            </w:r>
          </w:p>
        </w:tc>
        <w:tc>
          <w:tcPr>
            <w:tcW w:w="3827" w:type="dxa"/>
            <w:shd w:val="clear" w:color="auto" w:fill="auto"/>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うち信用保証料分</w:t>
            </w:r>
          </w:p>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u w:val="single" w:color="auto"/>
              </w:rPr>
              <w:t>1.66</w:t>
            </w:r>
            <w:r>
              <w:rPr>
                <w:rFonts w:hint="eastAsia" w:ascii="HG丸ｺﾞｼｯｸM-PRO" w:hAnsi="HG丸ｺﾞｼｯｸM-PRO" w:eastAsia="HG丸ｺﾞｼｯｸM-PRO"/>
                <w:sz w:val="28"/>
                <w:u w:val="single" w:color="auto"/>
              </w:rPr>
              <w:t>％以内</w:t>
            </w:r>
          </w:p>
        </w:tc>
      </w:tr>
      <w:tr>
        <w:trPr>
          <w:trHeight w:val="998" w:hRule="atLeast"/>
        </w:trPr>
        <w:tc>
          <w:tcPr>
            <w:tcW w:w="2552" w:type="dxa"/>
            <w:vMerge w:val="continue"/>
            <w:vAlign w:val="center"/>
          </w:tcPr>
          <w:p>
            <w:pPr>
              <w:pStyle w:val="0"/>
              <w:spacing w:line="400" w:lineRule="exact"/>
              <w:rPr>
                <w:rFonts w:hint="default" w:ascii="HG丸ｺﾞｼｯｸM-PRO" w:hAnsi="HG丸ｺﾞｼｯｸM-PRO" w:eastAsia="HG丸ｺﾞｼｯｸM-PRO"/>
                <w:sz w:val="28"/>
              </w:rPr>
            </w:pPr>
          </w:p>
        </w:tc>
        <w:tc>
          <w:tcPr>
            <w:tcW w:w="2835"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うち貸付利子分</w:t>
            </w:r>
          </w:p>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1.0%</w:t>
            </w:r>
            <w:r>
              <w:rPr>
                <w:rFonts w:hint="eastAsia" w:ascii="HG丸ｺﾞｼｯｸM-PRO" w:hAnsi="HG丸ｺﾞｼｯｸM-PRO" w:eastAsia="HG丸ｺﾞｼｯｸM-PRO"/>
                <w:sz w:val="28"/>
              </w:rPr>
              <w:t>以内</w:t>
            </w:r>
          </w:p>
        </w:tc>
        <w:tc>
          <w:tcPr>
            <w:tcW w:w="2410" w:type="dxa"/>
            <w:vMerge w:val="continue"/>
            <w:shd w:val="clear" w:color="auto" w:fill="auto"/>
            <w:vAlign w:val="center"/>
          </w:tcPr>
          <w:p>
            <w:pPr>
              <w:pStyle w:val="0"/>
              <w:spacing w:line="400" w:lineRule="exact"/>
              <w:jc w:val="center"/>
              <w:rPr>
                <w:rFonts w:hint="default" w:ascii="HG丸ｺﾞｼｯｸM-PRO" w:hAnsi="HG丸ｺﾞｼｯｸM-PRO" w:eastAsia="HG丸ｺﾞｼｯｸM-PRO"/>
                <w:sz w:val="28"/>
              </w:rPr>
            </w:pPr>
          </w:p>
        </w:tc>
        <w:tc>
          <w:tcPr>
            <w:tcW w:w="3827" w:type="dxa"/>
            <w:shd w:val="clear" w:color="auto" w:fill="auto"/>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うち貸付利子分</w:t>
            </w:r>
          </w:p>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1.0%</w:t>
            </w:r>
            <w:r>
              <w:rPr>
                <w:rFonts w:hint="eastAsia" w:ascii="HG丸ｺﾞｼｯｸM-PRO" w:hAnsi="HG丸ｺﾞｼｯｸM-PRO" w:eastAsia="HG丸ｺﾞｼｯｸM-PRO"/>
                <w:sz w:val="28"/>
              </w:rPr>
              <w:t>以内</w:t>
            </w:r>
          </w:p>
        </w:tc>
      </w:tr>
    </w:tbl>
    <w:p>
      <w:pPr>
        <w:pStyle w:val="0"/>
        <w:spacing w:line="400" w:lineRule="exact"/>
        <w:rPr>
          <w:rFonts w:hint="default" w:ascii="HG丸ｺﾞｼｯｸM-PRO" w:hAnsi="HG丸ｺﾞｼｯｸM-PRO" w:eastAsia="HG丸ｺﾞｼｯｸM-PRO"/>
          <w:sz w:val="28"/>
        </w:rPr>
      </w:pP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eastAsia" w:ascii="HG丸ｺﾞｼｯｸM-PRO" w:hAnsi="HG丸ｺﾞｼｯｸM-PRO" w:eastAsia="HG丸ｺﾞｼｯｸM-PRO"/>
          <w:sz w:val="28"/>
        </w:rPr>
        <w:t>2</w:t>
      </w:r>
      <w:r>
        <w:rPr>
          <w:rFonts w:hint="eastAsia" w:ascii="HG丸ｺﾞｼｯｸM-PRO" w:hAnsi="HG丸ｺﾞｼｯｸM-PRO" w:eastAsia="HG丸ｺﾞｼｯｸM-PRO"/>
          <w:sz w:val="28"/>
        </w:rPr>
        <w:t>）補助対象要件の緩和　</w:t>
      </w:r>
    </w:p>
    <w:tbl>
      <w:tblPr>
        <w:tblStyle w:val="27"/>
        <w:tblW w:w="11619" w:type="dxa"/>
        <w:tblInd w:w="900" w:type="dxa"/>
        <w:tblLayout w:type="fixed"/>
        <w:tblLook w:firstRow="1" w:lastRow="0" w:firstColumn="1" w:lastColumn="0" w:noHBand="0" w:noVBand="1" w:val="04A0"/>
      </w:tblPr>
      <w:tblGrid>
        <w:gridCol w:w="5382"/>
        <w:gridCol w:w="6237"/>
      </w:tblGrid>
      <w:tr>
        <w:trPr>
          <w:trHeight w:val="721" w:hRule="atLeast"/>
        </w:trPr>
        <w:tc>
          <w:tcPr>
            <w:tcW w:w="5382" w:type="dxa"/>
            <w:vAlign w:val="center"/>
          </w:tcPr>
          <w:p>
            <w:pPr>
              <w:pStyle w:val="0"/>
              <w:spacing w:line="40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通常</w:t>
            </w:r>
          </w:p>
        </w:tc>
        <w:tc>
          <w:tcPr>
            <w:tcW w:w="6237" w:type="dxa"/>
            <w:shd w:val="clear" w:color="auto" w:fill="auto"/>
            <w:vAlign w:val="center"/>
          </w:tcPr>
          <w:p>
            <w:pPr>
              <w:pStyle w:val="0"/>
              <w:spacing w:line="400" w:lineRule="exact"/>
              <w:jc w:val="center"/>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t>令和２年３月２日から令和３年３月３１日</w:t>
            </w:r>
          </w:p>
        </w:tc>
      </w:tr>
      <w:tr>
        <w:trPr>
          <w:trHeight w:val="1260" w:hRule="atLeast"/>
        </w:trPr>
        <w:tc>
          <w:tcPr>
            <w:tcW w:w="5382" w:type="dxa"/>
            <w:vAlign w:val="top"/>
          </w:tcPr>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借入当初の返済条件を変更した場合は、補助金を交付しない。</w:t>
            </w:r>
          </w:p>
        </w:tc>
        <w:tc>
          <w:tcPr>
            <w:tcW w:w="6237" w:type="dxa"/>
            <w:shd w:val="clear" w:color="auto" w:fill="auto"/>
            <w:vAlign w:val="top"/>
          </w:tcPr>
          <w:p>
            <w:pPr>
              <w:pStyle w:val="0"/>
              <w:spacing w:line="400" w:lineRule="exact"/>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t>上記期間に、借入当初の返済条件を変更した場合は、補助金を交付する。</w:t>
            </w:r>
          </w:p>
        </w:tc>
      </w:tr>
    </w:tbl>
    <w:p>
      <w:pPr>
        <w:pStyle w:val="0"/>
        <w:spacing w:line="400" w:lineRule="exact"/>
        <w:rPr>
          <w:rFonts w:hint="default" w:ascii="HG丸ｺﾞｼｯｸM-PRO" w:hAnsi="HG丸ｺﾞｼｯｸM-PRO" w:eastAsia="HG丸ｺﾞｼｯｸM-PRO"/>
          <w:sz w:val="28"/>
        </w:rPr>
      </w:pPr>
    </w:p>
    <w:p>
      <w:pPr>
        <w:pStyle w:val="0"/>
        <w:spacing w:line="400" w:lineRule="exact"/>
        <w:rPr>
          <w:rFonts w:hint="default" w:ascii="HG丸ｺﾞｼｯｸM-PRO" w:hAnsi="HG丸ｺﾞｼｯｸM-PRO" w:eastAsia="HG丸ｺﾞｼｯｸM-PRO"/>
          <w:sz w:val="28"/>
        </w:rPr>
      </w:pPr>
      <w:r>
        <w:rPr>
          <w:rFonts w:hint="default" w:ascii="HG丸ｺﾞｼｯｸM-PRO" w:hAnsi="HG丸ｺﾞｼｯｸM-PRO" w:eastAsia="HG丸ｺﾞｼｯｸM-PRO"/>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9525</wp:posOffset>
                </wp:positionV>
                <wp:extent cx="5429250" cy="876300"/>
                <wp:effectExtent l="635" t="635" r="29845" b="1079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542925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default" w:ascii="HG丸ｺﾞｼｯｸM-PRO" w:hAnsi="HG丸ｺﾞｼｯｸM-PRO" w:eastAsia="HG丸ｺﾞｼｯｸM-PRO"/>
                                <w:sz w:val="28"/>
                              </w:rPr>
                              <w:t>問い合わせ先】</w:t>
                            </w:r>
                            <w:r>
                              <w:rPr>
                                <w:rFonts w:hint="eastAsia" w:ascii="HG丸ｺﾞｼｯｸM-PRO" w:hAnsi="HG丸ｺﾞｼｯｸM-PRO" w:eastAsia="HG丸ｺﾞｼｯｸM-PRO"/>
                                <w:sz w:val="28"/>
                              </w:rPr>
                              <w:t>　宇和島市役所</w:t>
                            </w:r>
                            <w:r>
                              <w:rPr>
                                <w:rFonts w:hint="default" w:ascii="HG丸ｺﾞｼｯｸM-PRO" w:hAnsi="HG丸ｺﾞｼｯｸM-PRO" w:eastAsia="HG丸ｺﾞｼｯｸM-PRO"/>
                                <w:sz w:val="28"/>
                              </w:rPr>
                              <w:t>商工観光課　</w:t>
                            </w:r>
                            <w:r>
                              <w:rPr>
                                <w:rFonts w:hint="eastAsia" w:ascii="HG丸ｺﾞｼｯｸM-PRO" w:hAnsi="HG丸ｺﾞｼｯｸM-PRO" w:eastAsia="HG丸ｺﾞｼｯｸM-PRO"/>
                                <w:sz w:val="28"/>
                              </w:rPr>
                              <w:t>商工係　</w:t>
                            </w:r>
                          </w:p>
                          <w:p>
                            <w:pPr>
                              <w:pStyle w:val="0"/>
                              <w:spacing w:line="40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電　話　</w:t>
                            </w:r>
                            <w:r>
                              <w:rPr>
                                <w:rFonts w:hint="default" w:ascii="HG丸ｺﾞｼｯｸM-PRO" w:hAnsi="HG丸ｺﾞｼｯｸM-PRO" w:eastAsia="HG丸ｺﾞｼｯｸM-PRO"/>
                                <w:sz w:val="28"/>
                              </w:rPr>
                              <w:t>0895</w:t>
                            </w:r>
                            <w:r>
                              <w:rPr>
                                <w:rFonts w:hint="default" w:ascii="HG丸ｺﾞｼｯｸM-PRO" w:hAnsi="HG丸ｺﾞｼｯｸM-PRO" w:eastAsia="HG丸ｺﾞｼｯｸM-PRO"/>
                                <w:sz w:val="28"/>
                              </w:rPr>
                              <w:t>－</w:t>
                            </w:r>
                            <w:r>
                              <w:rPr>
                                <w:rFonts w:hint="default" w:ascii="HG丸ｺﾞｼｯｸM-PRO" w:hAnsi="HG丸ｺﾞｼｯｸM-PRO" w:eastAsia="HG丸ｺﾞｼｯｸM-PRO"/>
                                <w:sz w:val="28"/>
                              </w:rPr>
                              <w:t>49</w:t>
                            </w:r>
                            <w:r>
                              <w:rPr>
                                <w:rFonts w:hint="default" w:ascii="HG丸ｺﾞｼｯｸM-PRO" w:hAnsi="HG丸ｺﾞｼｯｸM-PRO" w:eastAsia="HG丸ｺﾞｼｯｸM-PRO"/>
                                <w:sz w:val="28"/>
                              </w:rPr>
                              <w:t>－</w:t>
                            </w:r>
                            <w:r>
                              <w:rPr>
                                <w:rFonts w:hint="default" w:ascii="HG丸ｺﾞｼｯｸM-PRO" w:hAnsi="HG丸ｺﾞｼｯｸM-PRO" w:eastAsia="HG丸ｺﾞｼｯｸM-PRO"/>
                                <w:sz w:val="28"/>
                              </w:rPr>
                              <w:t>7080</w:t>
                            </w:r>
                            <w:r>
                              <w:rPr>
                                <w:rFonts w:hint="eastAsia" w:ascii="HG丸ｺﾞｼｯｸM-PRO" w:hAnsi="HG丸ｺﾞｼｯｸM-PRO" w:eastAsia="HG丸ｺﾞｼｯｸM-PRO"/>
                                <w:sz w:val="28"/>
                              </w:rPr>
                              <w:t>　ＦＡＸ</w:t>
                            </w:r>
                            <w:r>
                              <w:rPr>
                                <w:rFonts w:hint="default" w:ascii="HG丸ｺﾞｼｯｸM-PRO" w:hAnsi="HG丸ｺﾞｼｯｸM-PRO" w:eastAsia="HG丸ｺﾞｼｯｸM-PRO"/>
                                <w:sz w:val="28"/>
                              </w:rPr>
                              <w:t>　</w:t>
                            </w:r>
                            <w:r>
                              <w:rPr>
                                <w:rFonts w:hint="default" w:ascii="HG丸ｺﾞｼｯｸM-PRO" w:hAnsi="HG丸ｺﾞｼｯｸM-PRO" w:eastAsia="HG丸ｺﾞｼｯｸM-PRO"/>
                                <w:sz w:val="28"/>
                              </w:rPr>
                              <w:t>0895</w:t>
                            </w:r>
                            <w:r>
                              <w:rPr>
                                <w:rFonts w:hint="default" w:ascii="HG丸ｺﾞｼｯｸM-PRO" w:hAnsi="HG丸ｺﾞｼｯｸM-PRO" w:eastAsia="HG丸ｺﾞｼｯｸM-PRO"/>
                                <w:sz w:val="28"/>
                              </w:rPr>
                              <w:t>－</w:t>
                            </w:r>
                            <w:r>
                              <w:rPr>
                                <w:rFonts w:hint="default" w:ascii="HG丸ｺﾞｼｯｸM-PRO" w:hAnsi="HG丸ｺﾞｼｯｸM-PRO" w:eastAsia="HG丸ｺﾞｼｯｸM-PRO"/>
                                <w:sz w:val="28"/>
                              </w:rPr>
                              <w:t>25</w:t>
                            </w:r>
                            <w:r>
                              <w:rPr>
                                <w:rFonts w:hint="default" w:ascii="HG丸ｺﾞｼｯｸM-PRO" w:hAnsi="HG丸ｺﾞｼｯｸM-PRO" w:eastAsia="HG丸ｺﾞｼｯｸM-PRO"/>
                                <w:sz w:val="28"/>
                              </w:rPr>
                              <w:t>－</w:t>
                            </w:r>
                            <w:r>
                              <w:rPr>
                                <w:rFonts w:hint="default" w:ascii="HG丸ｺﾞｼｯｸM-PRO" w:hAnsi="HG丸ｺﾞｼｯｸM-PRO" w:eastAsia="HG丸ｺﾞｼｯｸM-PRO"/>
                                <w:sz w:val="28"/>
                              </w:rPr>
                              <w:t>4907</w:t>
                            </w:r>
                          </w:p>
                          <w:p>
                            <w:pPr>
                              <w:pStyle w:val="0"/>
                              <w:spacing w:line="40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メール</w:t>
                            </w:r>
                            <w:r>
                              <w:rPr>
                                <w:rFonts w:hint="default" w:ascii="HG丸ｺﾞｼｯｸM-PRO" w:hAnsi="HG丸ｺﾞｼｯｸM-PRO" w:eastAsia="HG丸ｺﾞｼｯｸM-PRO"/>
                                <w:sz w:val="28"/>
                              </w:rPr>
                              <w:t>　</w:t>
                            </w:r>
                            <w:r>
                              <w:rPr>
                                <w:rFonts w:hint="eastAsia" w:ascii="HG丸ｺﾞｼｯｸM-PRO" w:hAnsi="HG丸ｺﾞｼｯｸM-PRO" w:eastAsia="HG丸ｺﾞｼｯｸM-PRO"/>
                                <w:sz w:val="28"/>
                              </w:rPr>
                              <w:t>shoko2@city.uwajima.lg.jp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0.75pt;mso-position-vertical-relative:text;mso-position-horizontal:right;mso-position-horizontal-relative:margin;v-text-anchor:top;position:absolute;height:69pt;mso-wrap-distance-top:0pt;width:427.5pt;mso-wrap-distance-left:9pt;z-index:4;" o:spid="_x0000_s1028" o:allowincell="t" o:allowoverlap="t" filled="t" fillcolor="#ffffff [3201]" stroked="t" strokecolor="#000000" strokeweight="0.5pt" o:spt="202" type="#_x0000_t202">
                <v:fill/>
                <v:stroke filltype="solid"/>
                <v:textbox style="layout-flow:horizontal;">
                  <w:txbxContent>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w:t>
                      </w:r>
                      <w:r>
                        <w:rPr>
                          <w:rFonts w:hint="default" w:ascii="HG丸ｺﾞｼｯｸM-PRO" w:hAnsi="HG丸ｺﾞｼｯｸM-PRO" w:eastAsia="HG丸ｺﾞｼｯｸM-PRO"/>
                          <w:sz w:val="28"/>
                        </w:rPr>
                        <w:t>問い合わせ先】</w:t>
                      </w:r>
                      <w:r>
                        <w:rPr>
                          <w:rFonts w:hint="eastAsia" w:ascii="HG丸ｺﾞｼｯｸM-PRO" w:hAnsi="HG丸ｺﾞｼｯｸM-PRO" w:eastAsia="HG丸ｺﾞｼｯｸM-PRO"/>
                          <w:sz w:val="28"/>
                        </w:rPr>
                        <w:t>　宇和島市役所</w:t>
                      </w:r>
                      <w:r>
                        <w:rPr>
                          <w:rFonts w:hint="default" w:ascii="HG丸ｺﾞｼｯｸM-PRO" w:hAnsi="HG丸ｺﾞｼｯｸM-PRO" w:eastAsia="HG丸ｺﾞｼｯｸM-PRO"/>
                          <w:sz w:val="28"/>
                        </w:rPr>
                        <w:t>商工観光課　</w:t>
                      </w:r>
                      <w:r>
                        <w:rPr>
                          <w:rFonts w:hint="eastAsia" w:ascii="HG丸ｺﾞｼｯｸM-PRO" w:hAnsi="HG丸ｺﾞｼｯｸM-PRO" w:eastAsia="HG丸ｺﾞｼｯｸM-PRO"/>
                          <w:sz w:val="28"/>
                        </w:rPr>
                        <w:t>商工係　</w:t>
                      </w:r>
                    </w:p>
                    <w:p>
                      <w:pPr>
                        <w:pStyle w:val="0"/>
                        <w:spacing w:line="40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電　話　</w:t>
                      </w:r>
                      <w:r>
                        <w:rPr>
                          <w:rFonts w:hint="default" w:ascii="HG丸ｺﾞｼｯｸM-PRO" w:hAnsi="HG丸ｺﾞｼｯｸM-PRO" w:eastAsia="HG丸ｺﾞｼｯｸM-PRO"/>
                          <w:sz w:val="28"/>
                        </w:rPr>
                        <w:t>0895</w:t>
                      </w:r>
                      <w:r>
                        <w:rPr>
                          <w:rFonts w:hint="default" w:ascii="HG丸ｺﾞｼｯｸM-PRO" w:hAnsi="HG丸ｺﾞｼｯｸM-PRO" w:eastAsia="HG丸ｺﾞｼｯｸM-PRO"/>
                          <w:sz w:val="28"/>
                        </w:rPr>
                        <w:t>－</w:t>
                      </w:r>
                      <w:r>
                        <w:rPr>
                          <w:rFonts w:hint="default" w:ascii="HG丸ｺﾞｼｯｸM-PRO" w:hAnsi="HG丸ｺﾞｼｯｸM-PRO" w:eastAsia="HG丸ｺﾞｼｯｸM-PRO"/>
                          <w:sz w:val="28"/>
                        </w:rPr>
                        <w:t>49</w:t>
                      </w:r>
                      <w:r>
                        <w:rPr>
                          <w:rFonts w:hint="default" w:ascii="HG丸ｺﾞｼｯｸM-PRO" w:hAnsi="HG丸ｺﾞｼｯｸM-PRO" w:eastAsia="HG丸ｺﾞｼｯｸM-PRO"/>
                          <w:sz w:val="28"/>
                        </w:rPr>
                        <w:t>－</w:t>
                      </w:r>
                      <w:r>
                        <w:rPr>
                          <w:rFonts w:hint="default" w:ascii="HG丸ｺﾞｼｯｸM-PRO" w:hAnsi="HG丸ｺﾞｼｯｸM-PRO" w:eastAsia="HG丸ｺﾞｼｯｸM-PRO"/>
                          <w:sz w:val="28"/>
                        </w:rPr>
                        <w:t>7080</w:t>
                      </w:r>
                      <w:r>
                        <w:rPr>
                          <w:rFonts w:hint="eastAsia" w:ascii="HG丸ｺﾞｼｯｸM-PRO" w:hAnsi="HG丸ｺﾞｼｯｸM-PRO" w:eastAsia="HG丸ｺﾞｼｯｸM-PRO"/>
                          <w:sz w:val="28"/>
                        </w:rPr>
                        <w:t>　ＦＡＸ</w:t>
                      </w:r>
                      <w:r>
                        <w:rPr>
                          <w:rFonts w:hint="default" w:ascii="HG丸ｺﾞｼｯｸM-PRO" w:hAnsi="HG丸ｺﾞｼｯｸM-PRO" w:eastAsia="HG丸ｺﾞｼｯｸM-PRO"/>
                          <w:sz w:val="28"/>
                        </w:rPr>
                        <w:t>　</w:t>
                      </w:r>
                      <w:r>
                        <w:rPr>
                          <w:rFonts w:hint="default" w:ascii="HG丸ｺﾞｼｯｸM-PRO" w:hAnsi="HG丸ｺﾞｼｯｸM-PRO" w:eastAsia="HG丸ｺﾞｼｯｸM-PRO"/>
                          <w:sz w:val="28"/>
                        </w:rPr>
                        <w:t>0895</w:t>
                      </w:r>
                      <w:r>
                        <w:rPr>
                          <w:rFonts w:hint="default" w:ascii="HG丸ｺﾞｼｯｸM-PRO" w:hAnsi="HG丸ｺﾞｼｯｸM-PRO" w:eastAsia="HG丸ｺﾞｼｯｸM-PRO"/>
                          <w:sz w:val="28"/>
                        </w:rPr>
                        <w:t>－</w:t>
                      </w:r>
                      <w:r>
                        <w:rPr>
                          <w:rFonts w:hint="default" w:ascii="HG丸ｺﾞｼｯｸM-PRO" w:hAnsi="HG丸ｺﾞｼｯｸM-PRO" w:eastAsia="HG丸ｺﾞｼｯｸM-PRO"/>
                          <w:sz w:val="28"/>
                        </w:rPr>
                        <w:t>25</w:t>
                      </w:r>
                      <w:r>
                        <w:rPr>
                          <w:rFonts w:hint="default" w:ascii="HG丸ｺﾞｼｯｸM-PRO" w:hAnsi="HG丸ｺﾞｼｯｸM-PRO" w:eastAsia="HG丸ｺﾞｼｯｸM-PRO"/>
                          <w:sz w:val="28"/>
                        </w:rPr>
                        <w:t>－</w:t>
                      </w:r>
                      <w:r>
                        <w:rPr>
                          <w:rFonts w:hint="default" w:ascii="HG丸ｺﾞｼｯｸM-PRO" w:hAnsi="HG丸ｺﾞｼｯｸM-PRO" w:eastAsia="HG丸ｺﾞｼｯｸM-PRO"/>
                          <w:sz w:val="28"/>
                        </w:rPr>
                        <w:t>4907</w:t>
                      </w:r>
                    </w:p>
                    <w:p>
                      <w:pPr>
                        <w:pStyle w:val="0"/>
                        <w:spacing w:line="40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メール</w:t>
                      </w:r>
                      <w:r>
                        <w:rPr>
                          <w:rFonts w:hint="default" w:ascii="HG丸ｺﾞｼｯｸM-PRO" w:hAnsi="HG丸ｺﾞｼｯｸM-PRO" w:eastAsia="HG丸ｺﾞｼｯｸM-PRO"/>
                          <w:sz w:val="28"/>
                        </w:rPr>
                        <w:t>　</w:t>
                      </w:r>
                      <w:r>
                        <w:rPr>
                          <w:rFonts w:hint="eastAsia" w:ascii="HG丸ｺﾞｼｯｸM-PRO" w:hAnsi="HG丸ｺﾞｼｯｸM-PRO" w:eastAsia="HG丸ｺﾞｼｯｸM-PRO"/>
                          <w:sz w:val="28"/>
                        </w:rPr>
                        <w:t>shoko2@city.uwajima.lg.jp</w:t>
                      </w:r>
                    </w:p>
                  </w:txbxContent>
                </v:textbox>
                <v:imagedata o:title=""/>
                <w10:wrap type="none" anchorx="margin" anchory="text"/>
              </v:shape>
            </w:pict>
          </mc:Fallback>
        </mc:AlternateContent>
      </w:r>
    </w:p>
    <w:p>
      <w:pPr>
        <w:pStyle w:val="0"/>
        <w:spacing w:line="4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w:t>
      </w:r>
    </w:p>
    <w:p>
      <w:pPr>
        <w:pStyle w:val="0"/>
        <w:spacing w:line="400" w:lineRule="exact"/>
        <w:rPr>
          <w:rFonts w:hint="default" w:ascii="HG丸ｺﾞｼｯｸM-PRO" w:hAnsi="HG丸ｺﾞｼｯｸM-PRO" w:eastAsia="HG丸ｺﾞｼｯｸM-PRO"/>
          <w:sz w:val="28"/>
          <w:u w:val="single" w:color="auto"/>
        </w:rPr>
      </w:pPr>
    </w:p>
    <w:p>
      <w:pPr>
        <w:pStyle w:val="0"/>
        <w:spacing w:line="400" w:lineRule="exact"/>
        <w:ind w:firstLine="280" w:firstLineChars="100"/>
        <w:rPr>
          <w:rFonts w:hint="default" w:ascii="HG丸ｺﾞｼｯｸM-PRO" w:hAnsi="HG丸ｺﾞｼｯｸM-PRO" w:eastAsia="HG丸ｺﾞｼｯｸM-PRO"/>
          <w:sz w:val="28"/>
        </w:rPr>
      </w:pPr>
    </w:p>
    <w:sectPr>
      <w:pgSz w:w="16839" w:h="23814"/>
      <w:pgMar w:top="1134" w:right="1701" w:bottom="295" w:left="1701" w:header="851" w:footer="992" w:gutter="0"/>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Subtle Emphasis"/>
    <w:basedOn w:val="10"/>
    <w:next w:val="22"/>
    <w:link w:val="0"/>
    <w:uiPriority w:val="0"/>
    <w:qFormat/>
    <w:rPr>
      <w:i w:val="1"/>
      <w:color w:val="424242" w:themeColor="text1" w:themeTint="BF"/>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グリッド (表) 21"/>
    <w:basedOn w:val="11"/>
    <w:next w:val="25"/>
    <w:link w:val="0"/>
    <w:uiPriority w:val="0"/>
    <w:tblPr>
      <w:tblStyleRowBandSize w:val="1"/>
      <w:tblStyleColBandSize w:val="1"/>
      <w:tblInd w:w="0" w:type="dxa"/>
      <w:tblBorders>
        <w:top w:val="single" w:color="666666" w:themeColor="text1" w:themeTint="99" w:sz="2" w:space="0"/>
        <w:left w:val="none" w:color="auto" w:sz="2" w:space="0"/>
        <w:bottom w:val="single" w:color="666666" w:themeColor="text1" w:themeTint="99" w:sz="2" w:space="0"/>
        <w:right w:val="none" w:color="auto" w:sz="2" w:space="0"/>
        <w:insideH w:val="single" w:color="666666" w:themeColor="text1" w:themeTint="99" w:sz="2" w:space="0"/>
        <w:insideV w:val="single" w:color="666666" w:themeColor="text1" w:themeTint="99" w:sz="2" w:space="0"/>
      </w:tblBorders>
      <w:tblCellMar>
        <w:top w:w="0" w:type="dxa"/>
        <w:bottom w:w="0" w:type="dxa"/>
        <w:left w:w="108" w:type="dxa"/>
        <w:right w:w="108" w:type="dxa"/>
      </w:tblCellMar>
    </w:tblPr>
    <w:trPr/>
    <w:tcPr/>
    <w:tblStylePr w:type="band1Horz">
      <w:tblPr/>
      <w:trPr/>
      <w:tcPr>
        <w:shd w:val="clear" w:color="auto" w:themeFill="text1" w:themeFillTint="33" w:themeFillShade="FF"/>
      </w:tcPr>
    </w:tblStylePr>
    <w:tblStylePr w:type="band1Vert">
      <w:tblPr/>
      <w:trPr/>
      <w:tcPr>
        <w:shd w:val="clear" w:color="auto" w:themeFill="tex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666666" w:themeColor="text1" w:themeTint="99" w:sz="12" w:space="0"/>
          <w:insideH w:val="nil"/>
          <w:insideV w:val="nil"/>
        </w:tcBorders>
        <w:shd w:val="clear" w:color="auto" w:themeFill="background1" w:themeFillTint="FF" w:themeFillShade="FF"/>
      </w:tcPr>
    </w:tblStylePr>
  </w:style>
  <w:style w:type="table" w:styleId="26" w:customStyle="1">
    <w:name w:val="グリッド (表) 4 - アクセント 21"/>
    <w:basedOn w:val="11"/>
    <w:next w:val="26"/>
    <w:link w:val="0"/>
    <w:uiPriority w:val="0"/>
    <w:tblPr>
      <w:tblStyleRowBandSize w:val="1"/>
      <w:tblStyleColBandSize w:val="1"/>
      <w:tblInd w:w="0" w:type="dxa"/>
      <w:tblBorders>
        <w:top w:val="single" w:color="F4B084" w:themeColor="accent2" w:themeTint="99" w:sz="4" w:space="0"/>
        <w:left w:val="single" w:color="F4B084" w:themeColor="accent2" w:themeTint="99" w:sz="4" w:space="0"/>
        <w:bottom w:val="single" w:color="F4B084" w:themeColor="accent2" w:themeTint="99" w:sz="4" w:space="0"/>
        <w:right w:val="single" w:color="F4B084" w:themeColor="accent2" w:themeTint="99" w:sz="4" w:space="0"/>
        <w:insideH w:val="single" w:color="F4B084" w:themeColor="accent2" w:themeTint="99" w:sz="4" w:space="0"/>
        <w:insideV w:val="single" w:color="F4B084" w:themeColor="accent2" w:themeTint="99" w:sz="4" w:space="0"/>
      </w:tblBorders>
      <w:tblCellMar>
        <w:top w:w="0" w:type="dxa"/>
        <w:bottom w:w="0" w:type="dxa"/>
        <w:left w:w="108" w:type="dxa"/>
        <w:right w:w="108" w:type="dxa"/>
      </w:tblCellMar>
    </w:tblPr>
    <w:trPr/>
    <w:tcPr/>
    <w:tblStylePr w:type="band1Horz">
      <w:tblPr/>
      <w:trPr/>
      <w:tcPr>
        <w:shd w:val="clear" w:color="auto" w:themeFill="accent2" w:themeFillTint="33" w:themeFillShade="FF"/>
      </w:tcPr>
    </w:tblStylePr>
    <w:tblStylePr w:type="band1Vert">
      <w:tblPr/>
      <w:trPr/>
      <w:tcPr>
        <w:shd w:val="clear" w:color="auto" w:themeFill="accent2"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ED7D31" w:themeColor="accent2" w:sz="4" w:space="0"/>
        </w:tcBorders>
      </w:tcPr>
    </w:tblStylePr>
    <w:tblStylePr w:type="firstRow">
      <w:rPr>
        <w:b w:val="1"/>
        <w:color w:val="FFFFFF" w:themeColor="background1"/>
      </w:rPr>
      <w:tblPr/>
      <w:trPr/>
      <w:tcPr>
        <w:tcBorders>
          <w:top w:val="single" w:color="ED7D31" w:themeColor="accent2" w:sz="4" w:space="0"/>
          <w:bottom w:val="single" w:color="ED7D31" w:themeColor="accent2" w:sz="4" w:space="0"/>
          <w:left w:val="single" w:color="ED7D31" w:themeColor="accent2" w:sz="4" w:space="0"/>
          <w:right w:val="single" w:color="ED7D31" w:themeColor="accent2" w:sz="4" w:space="0"/>
          <w:insideH w:val="nil"/>
          <w:insideV w:val="nil"/>
        </w:tcBorders>
        <w:shd w:val="clear" w:color="auto" w:themeFill="accent2" w:themeFillTint="FF" w:themeFillShade="FF"/>
      </w:tcPr>
    </w:tblStyle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45</Words>
  <Characters>876</Characters>
  <Application>JUST Note</Application>
  <Lines>132</Lines>
  <Paragraphs>51</Paragraphs>
  <CharactersWithSpaces>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1010856</dc:creator>
  <cp:lastModifiedBy>5010319</cp:lastModifiedBy>
  <cp:lastPrinted>2025-04-10T08:52:11Z</cp:lastPrinted>
  <dcterms:created xsi:type="dcterms:W3CDTF">2020-04-04T10:18:00Z</dcterms:created>
  <dcterms:modified xsi:type="dcterms:W3CDTF">2024-06-10T08:39:23Z</dcterms:modified>
  <cp:revision>20</cp:revision>
</cp:coreProperties>
</file>