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3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599"/>
        <w:gridCol w:w="3392"/>
        <w:gridCol w:w="3392"/>
      </w:tblGrid>
      <w:tr>
        <w:trPr>
          <w:trHeight w:val="400" w:hRule="atLeast"/>
        </w:trPr>
        <w:tc>
          <w:tcPr>
            <w:tcW w:w="10383" w:type="dxa"/>
            <w:gridSpan w:val="3"/>
            <w:vAlign w:val="top"/>
          </w:tcPr>
          <w:p>
            <w:pPr>
              <w:pStyle w:val="0"/>
              <w:suppressAutoHyphens w:val="1"/>
              <w:kinsoku w:val="0"/>
              <w:autoSpaceDE w:val="0"/>
              <w:autoSpaceDN w:val="0"/>
              <w:spacing w:line="366" w:lineRule="atLeast"/>
              <w:ind w:left="182"/>
              <w:jc w:val="center"/>
              <w:rPr>
                <w:rFonts w:hint="default" w:ascii="ＭＳ ゴシック" w:hAnsi="ＭＳ ゴシック" w:eastAsia="ＭＳ ゴシック"/>
              </w:rPr>
            </w:pPr>
            <w:r>
              <w:rPr>
                <w:rFonts w:hint="eastAsia" w:ascii="ＭＳ ゴシック" w:hAnsi="ＭＳ ゴシック" w:eastAsia="ＭＳ ゴシック"/>
              </w:rPr>
              <w:t>認定権者記載欄</w:t>
            </w:r>
          </w:p>
        </w:tc>
      </w:tr>
      <w:tr>
        <w:trPr>
          <w:trHeight w:val="238" w:hRule="atLeast"/>
        </w:trPr>
        <w:tc>
          <w:tcPr>
            <w:tcW w:w="3599"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r>
        <w:trPr>
          <w:trHeight w:val="273" w:hRule="atLeast"/>
        </w:trPr>
        <w:tc>
          <w:tcPr>
            <w:tcW w:w="3599"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c>
          <w:tcPr>
            <w:tcW w:w="3392" w:type="dxa"/>
            <w:vAlign w:val="top"/>
          </w:tcPr>
          <w:p>
            <w:pPr>
              <w:pStyle w:val="0"/>
              <w:suppressAutoHyphens w:val="1"/>
              <w:kinsoku w:val="0"/>
              <w:wordWrap w:val="0"/>
              <w:autoSpaceDE w:val="0"/>
              <w:autoSpaceDN w:val="0"/>
              <w:spacing w:line="366" w:lineRule="atLeast"/>
              <w:ind w:left="182"/>
              <w:jc w:val="left"/>
              <w:rPr>
                <w:rFonts w:hint="default" w:ascii="ＭＳ ゴシック" w:hAnsi="ＭＳ ゴシック" w:eastAsia="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様式第５－（ハ）－②</w:t>
      </w:r>
    </w:p>
    <w:tbl>
      <w:tblPr>
        <w:tblStyle w:val="11"/>
        <w:tblW w:w="10331"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331"/>
      </w:tblGrid>
      <w:tr>
        <w:trPr>
          <w:trHeight w:val="6978" w:hRule="atLeast"/>
        </w:trPr>
        <w:tc>
          <w:tcPr>
            <w:tcW w:w="1033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360" w:lineRule="auto"/>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中小企業信用保険法第２条第５項第５号の規定による認定申請書（ハ－②）</w:t>
            </w:r>
          </w:p>
          <w:p>
            <w:pPr>
              <w:pStyle w:val="0"/>
              <w:suppressAutoHyphens w:val="1"/>
              <w:kinsoku w:val="0"/>
              <w:overflowPunct w:val="0"/>
              <w:autoSpaceDE w:val="0"/>
              <w:autoSpaceDN w:val="0"/>
              <w:adjustRightInd w:val="0"/>
              <w:spacing w:line="2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宇和島市長　殿</w:t>
            </w:r>
          </w:p>
          <w:p>
            <w:pPr>
              <w:pStyle w:val="0"/>
              <w:suppressAutoHyphens w:val="1"/>
              <w:kinsoku w:val="0"/>
              <w:overflowPunct w:val="0"/>
              <w:autoSpaceDE w:val="0"/>
              <w:autoSpaceDN w:val="0"/>
              <w:adjustRightInd w:val="0"/>
              <w:spacing w:line="2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氏　名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bookmarkStart w:id="0" w:name="_GoBack"/>
            <w:bookmarkEnd w:id="0"/>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　　　　　　　　　　　　　　　　　　　　　　印</w:t>
            </w:r>
          </w:p>
          <w:p>
            <w:pPr>
              <w:pStyle w:val="0"/>
              <w:suppressAutoHyphens w:val="1"/>
              <w:kinsoku w:val="0"/>
              <w:overflowPunct w:val="0"/>
              <w:autoSpaceDE w:val="0"/>
              <w:autoSpaceDN w:val="0"/>
              <w:adjustRightInd w:val="0"/>
              <w:spacing w:line="280" w:lineRule="exact"/>
              <w:ind w:right="566"/>
              <w:jc w:val="left"/>
              <w:textAlignment w:val="baseline"/>
              <w:rPr>
                <w:rFonts w:hint="default" w:ascii="ＭＳ ゴシック" w:hAnsi="ＭＳ ゴシック" w:eastAsia="ＭＳ ゴシック"/>
                <w:spacing w:val="16"/>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（注２）　　　　の増加</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3"/>
              <w:spacing w:line="280" w:lineRule="exact"/>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06"/>
              <w:gridCol w:w="3306"/>
              <w:gridCol w:w="3306"/>
            </w:tblGrid>
            <w:tr>
              <w:trPr>
                <w:trHeight w:val="372" w:hRule="atLeast"/>
              </w:trPr>
              <w:tc>
                <w:tcPr>
                  <w:tcW w:w="3306"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p>
              </w:tc>
              <w:tc>
                <w:tcPr>
                  <w:tcW w:w="3306"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306"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c>
                <w:tcPr>
                  <w:tcW w:w="3306" w:type="dxa"/>
                  <w:vAlign w:val="top"/>
                </w:tcPr>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overflowPunct w:val="0"/>
              <w:autoSpaceDE w:val="0"/>
              <w:autoSpaceDN w:val="0"/>
              <w:adjustRightInd w:val="0"/>
              <w:spacing w:line="28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のうち指定業種に属するもの（日本標準産業分類の細分類番号と細分類業種名）を全て記載。当該業種が複数ある場合には、その中で、最近１年間で最も売上高等が大きい事業が属する業種を左上の太枠に記載。</w:t>
            </w:r>
          </w:p>
          <w:p>
            <w:pPr>
              <w:pStyle w:val="0"/>
              <w:suppressAutoHyphens w:val="1"/>
              <w:kinsoku w:val="0"/>
              <w:overflowPunct w:val="0"/>
              <w:autoSpaceDE w:val="0"/>
              <w:autoSpaceDN w:val="0"/>
              <w:adjustRightInd w:val="0"/>
              <w:spacing w:line="280" w:lineRule="exact"/>
              <w:ind w:left="182"/>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rPr>
              <w:t xml:space="preserve"> </w:t>
            </w:r>
            <w:r>
              <w:rPr>
                <w:rFonts w:hint="eastAsia" w:ascii="ＭＳ ゴシック" w:hAnsi="ＭＳ ゴシック" w:eastAsia="ＭＳ ゴシック"/>
                <w:color w:val="000000"/>
                <w:spacing w:val="16"/>
                <w:kern w:val="0"/>
              </w:rPr>
              <w:t>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overflowPunct w:val="0"/>
              <w:autoSpaceDE w:val="0"/>
              <w:autoSpaceDN w:val="0"/>
              <w:adjustRightInd w:val="0"/>
              <w:spacing w:line="28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月平均売上高営業利益率</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指定業種の減少率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 xml:space="preserve">100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最近３か月間における全体の売上高等に占める指定業種の売上高等の割合　　　　</w:t>
            </w:r>
            <w:r>
              <w:rPr>
                <w:rFonts w:hint="eastAsia" w:ascii="ＭＳ ゴシック" w:hAnsi="ＭＳ ゴシック" w:eastAsia="ＭＳ ゴシック"/>
                <w:color w:val="000000"/>
                <w:kern w:val="0"/>
                <w:u w:val="single" w:color="auto"/>
              </w:rPr>
              <w:t xml:space="preserve"> </w:t>
            </w:r>
            <w:r>
              <w:rPr>
                <w:rFonts w:hint="eastAsia" w:ascii="ＭＳ ゴシック" w:hAnsi="ＭＳ ゴシック" w:eastAsia="ＭＳ ゴシック"/>
                <w:color w:val="000000"/>
                <w:kern w:val="0"/>
                <w:u w:val="single" w:color="auto"/>
              </w:rPr>
              <w:t>　　　％</w:t>
            </w:r>
          </w:p>
          <w:p>
            <w:pPr>
              <w:pStyle w:val="0"/>
              <w:suppressAutoHyphens w:val="1"/>
              <w:kinsoku w:val="0"/>
              <w:overflowPunct w:val="0"/>
              <w:autoSpaceDE w:val="0"/>
              <w:autoSpaceDN w:val="0"/>
              <w:adjustRightInd w:val="0"/>
              <w:spacing w:line="280" w:lineRule="exact"/>
              <w:ind w:left="181"/>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overflowPunct w:val="0"/>
              <w:autoSpaceDE w:val="0"/>
              <w:autoSpaceDN w:val="0"/>
              <w:adjustRightInd w:val="0"/>
              <w:spacing w:line="280" w:lineRule="exact"/>
              <w:ind w:left="182"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年　　　月　　～　　　年　　　月）</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u w:val="single" w:color="auto"/>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指定業種の月平均売上高営業利益率　　　　　　　％</w:t>
            </w:r>
          </w:p>
          <w:p>
            <w:pPr>
              <w:pStyle w:val="0"/>
              <w:suppressAutoHyphens w:val="1"/>
              <w:kinsoku w:val="0"/>
              <w:overflowPunct w:val="0"/>
              <w:autoSpaceDE w:val="0"/>
              <w:autoSpaceDN w:val="0"/>
              <w:adjustRightInd w:val="0"/>
              <w:spacing w:line="280" w:lineRule="exact"/>
              <w:ind w:left="182"/>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auto"/>
              </w:rPr>
              <w:t>全体の月平均売上高営業利益率</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tc>
      </w:tr>
    </w:tbl>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１）本様式は、指定業種と非指定業種を兼業している場合であって、全体の売上高等に占める指定業種の売上高等の割合、指定業種及び申請者全体双方の月平均売上高営業利益率が認定基準を満たす場合に使用する。</w:t>
      </w:r>
    </w:p>
    <w:p>
      <w:pPr>
        <w:pStyle w:val="0"/>
        <w:suppressAutoHyphens w:val="1"/>
        <w:wordWrap w:val="0"/>
        <w:spacing w:line="240" w:lineRule="exact"/>
        <w:ind w:left="1044" w:hanging="862"/>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（注２）外的要因及び増加している費用を入れる。</w:t>
      </w:r>
    </w:p>
    <w:p>
      <w:pPr>
        <w:pStyle w:val="0"/>
        <w:suppressAutoHyphens w:val="1"/>
        <w:wordWrap w:val="0"/>
        <w:spacing w:line="240" w:lineRule="exact"/>
        <w:ind w:left="1412" w:hanging="123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（留意事項）</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spacing w:val="16"/>
          <w:kern w:val="0"/>
          <w:sz w:val="21"/>
        </w:rPr>
      </w:pPr>
      <w:r>
        <w:rPr>
          <w:rFonts w:hint="eastAsia" w:ascii="ＭＳ ゴシック" w:hAnsi="ＭＳ ゴシック" w:eastAsia="ＭＳ ゴシック"/>
          <w:color w:val="000000"/>
          <w:kern w:val="0"/>
          <w:sz w:val="21"/>
        </w:rPr>
        <w:t>本認定とは別に、金融機関及び信用保証協会による金融上の審査があります。</w:t>
      </w:r>
    </w:p>
    <w:p>
      <w:pPr>
        <w:pStyle w:val="24"/>
        <w:numPr>
          <w:ilvl w:val="0"/>
          <w:numId w:val="1"/>
        </w:numPr>
        <w:suppressAutoHyphens w:val="1"/>
        <w:wordWrap w:val="0"/>
        <w:spacing w:line="240" w:lineRule="exact"/>
        <w:ind w:left="754" w:leftChars="0"/>
        <w:jc w:val="left"/>
        <w:textAlignment w:val="baseline"/>
        <w:rPr>
          <w:rFonts w:hint="default" w:ascii="ＭＳ ゴシック" w:hAnsi="ＭＳ ゴシック" w:eastAsia="ＭＳ ゴシック"/>
          <w:color w:val="000000"/>
          <w:kern w:val="0"/>
          <w:sz w:val="21"/>
        </w:rPr>
      </w:pPr>
      <w:r>
        <w:rPr>
          <w:rFonts w:hint="eastAsia" w:ascii="ＭＳ ゴシック" w:hAnsi="ＭＳ ゴシック" w:eastAsia="ＭＳ ゴシック"/>
          <w:color w:val="000000"/>
          <w:kern w:val="0"/>
          <w:sz w:val="21"/>
        </w:rPr>
        <w:t>市町村長又は特別区長から認定を受けた日から３０日以内に金融機関又は信用保証協会に対して、保証の申込みを行うことが必要です。</w:t>
      </w:r>
    </w:p>
    <w:p>
      <w:pPr>
        <w:pStyle w:val="24"/>
        <w:numPr>
          <w:numId w:val="0"/>
        </w:numPr>
        <w:suppressAutoHyphens w:val="1"/>
        <w:wordWrap w:val="0"/>
        <w:spacing w:line="240" w:lineRule="exact"/>
        <w:ind w:left="0" w:leftChars="0" w:firstLineChars="0"/>
        <w:jc w:val="center"/>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spacing w:val="120"/>
          <w:kern w:val="0"/>
          <w:sz w:val="24"/>
          <w:fitText w:val="1200" w:id="1"/>
        </w:rPr>
        <w:t>認定</w:t>
      </w:r>
      <w:r>
        <w:rPr>
          <w:rFonts w:hint="eastAsia" w:ascii="ＭＳ ゴシック" w:hAnsi="ＭＳ ゴシック" w:eastAsia="ＭＳ ゴシック"/>
          <w:color w:val="000000"/>
          <w:spacing w:val="40"/>
          <w:kern w:val="0"/>
          <w:sz w:val="24"/>
          <w:fitText w:val="1200" w:id="1"/>
        </w:rPr>
        <w:t>書</w:t>
      </w:r>
    </w:p>
    <w:p>
      <w:pPr>
        <w:pStyle w:val="0"/>
        <w:suppressAutoHyphens w:val="1"/>
        <w:spacing w:line="240" w:lineRule="exact"/>
        <w:ind w:left="424" w:leftChars="200" w:firstLine="0" w:firstLineChars="0"/>
        <w:jc w:val="left"/>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宇商指令第　　　　号　　　　　　　　　　　　　　　　　　　　　　　年　　月　　日</w:t>
      </w:r>
    </w:p>
    <w:p>
      <w:pPr>
        <w:pStyle w:val="0"/>
        <w:suppressAutoHyphens w:val="1"/>
        <w:spacing w:line="240" w:lineRule="exact"/>
        <w:ind w:left="450" w:leftChars="100" w:hanging="240" w:hangingChars="100"/>
        <w:textAlignment w:val="baseline"/>
        <w:rPr>
          <w:rFonts w:hint="default" w:ascii="ＭＳ ゴシック" w:hAnsi="ＭＳ ゴシック" w:eastAsia="ＭＳ ゴシック"/>
          <w:color w:val="000000"/>
          <w:kern w:val="0"/>
          <w:sz w:val="24"/>
        </w:rPr>
      </w:pPr>
      <w:r>
        <w:rPr>
          <w:rFonts w:hint="eastAsia" w:ascii="ＭＳ ゴシック" w:hAnsi="ＭＳ ゴシック" w:eastAsia="ＭＳ ゴシック"/>
          <w:color w:val="000000"/>
          <w:kern w:val="0"/>
          <w:sz w:val="24"/>
        </w:rPr>
        <w:t>申請のとおり、相違ないことを証明します。</w:t>
      </w:r>
    </w:p>
    <w:p>
      <w:pPr>
        <w:pStyle w:val="0"/>
        <w:suppressAutoHyphens w:val="1"/>
        <w:spacing w:line="240" w:lineRule="exact"/>
        <w:ind w:left="480" w:hanging="480" w:hangingChars="200"/>
        <w:jc w:val="left"/>
        <w:textAlignment w:val="baseline"/>
        <w:rPr>
          <w:rFonts w:hint="eastAsia" w:ascii="ＭＳ ゴシック" w:hAnsi="ＭＳ ゴシック" w:eastAsia="ＭＳ ゴシック"/>
          <w:color w:val="000000"/>
          <w:kern w:val="0"/>
          <w:sz w:val="24"/>
        </w:rPr>
      </w:pPr>
    </w:p>
    <w:p>
      <w:pPr>
        <w:pStyle w:val="0"/>
        <w:suppressAutoHyphens w:val="1"/>
        <w:spacing w:line="240" w:lineRule="exact"/>
        <w:ind w:left="480" w:hanging="480" w:hangingChars="200"/>
        <w:jc w:val="left"/>
        <w:textAlignment w:val="baseline"/>
        <w:rPr>
          <w:rFonts w:hint="default" w:ascii="ＭＳ ゴシック" w:hAnsi="ＭＳ ゴシック" w:eastAsia="ＭＳ ゴシック"/>
          <w:color w:val="000000"/>
          <w:kern w:val="0"/>
          <w:sz w:val="24"/>
          <w:u w:val="single" w:color="auto"/>
        </w:rPr>
      </w:pPr>
      <w:r>
        <w:rPr>
          <w:rFonts w:hint="eastAsia" w:ascii="ＭＳ ゴシック" w:hAnsi="ＭＳ ゴシック" w:eastAsia="ＭＳ ゴシック"/>
          <w:color w:val="000000"/>
          <w:kern w:val="0"/>
          <w:sz w:val="24"/>
          <w:u w:val="single" w:color="auto"/>
        </w:rPr>
        <w:t>（注）信用保証協会への申込期間：　　　　　年　　月　　日から　　　　年　　月　　日まで　</w:t>
      </w:r>
    </w:p>
    <w:p>
      <w:pPr>
        <w:pStyle w:val="0"/>
        <w:spacing w:line="480" w:lineRule="auto"/>
        <w:rPr>
          <w:rFonts w:hint="default" w:ascii="ＭＳ ゴシック" w:hAnsi="ＭＳ ゴシック" w:eastAsia="ＭＳ ゴシック"/>
          <w:color w:val="000000"/>
          <w:spacing w:val="-10"/>
          <w:kern w:val="0"/>
        </w:rPr>
      </w:pPr>
      <w:r>
        <w:rPr>
          <w:rFonts w:hint="eastAsia"/>
          <w:sz w:val="24"/>
        </w:rPr>
        <w:t>　　　　　　　　　　　　　　　　　　</w:t>
      </w:r>
      <w:r>
        <w:rPr>
          <w:rFonts w:hint="eastAsia" w:ascii="ＭＳ ゴシック" w:hAnsi="ＭＳ ゴシック" w:eastAsia="ＭＳ ゴシック"/>
          <w:sz w:val="24"/>
        </w:rPr>
        <w:t>宇和島市長</w:t>
      </w:r>
    </w:p>
    <w:sectPr>
      <w:footerReference r:id="rId6" w:type="default"/>
      <w:pgSz w:w="11906" w:h="16838"/>
      <w:pgMar w:top="720" w:right="720" w:bottom="720" w:left="720" w:header="720" w:footer="720" w:gutter="0"/>
      <w:pgNumType w:fmt="numberInDash"/>
      <w:cols w:space="720"/>
      <w:noEndnote w:val="1"/>
      <w:textDirection w:val="lrTb"/>
      <w:docGrid w:type="linesAndChars" w:linePitch="366"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HGPｺﾞｼｯｸE">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roman"/>
    <w:pitch w:val="fixed"/>
    <w:sig w:usb0="00000000" w:usb1="00000000" w:usb2="00000000" w:usb3="00000000" w:csb0="00100001" w:csb1="00000000"/>
  </w:font>
  <w:font w:name="Segoe UI Symbo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9EECF7E"/>
    <w:lvl w:ilvl="0" w:tplc="4B8A775E">
      <w:start w:val="1"/>
      <w:numFmt w:val="decimalEnclosedCircle"/>
      <w:lvlText w:val="%1"/>
      <w:lvlJc w:val="left"/>
      <w:pPr>
        <w:ind w:left="570" w:hanging="360"/>
      </w:pPr>
      <w:rPr>
        <w:rFonts w:hint="default"/>
      </w:rPr>
    </w:lvl>
    <w:lvl w:ilvl="1" w:tplc="04090017">
      <w:start w:val="1"/>
      <w:numFmt w:val="aiueoFullWidth"/>
      <w:lvlText w:val="(%2)"/>
      <w:lvlJc w:val="left"/>
      <w:pPr>
        <w:ind w:left="1090" w:hanging="440"/>
      </w:pPr>
    </w:lvl>
    <w:lvl w:ilvl="2" w:tplc="04090011">
      <w:start w:val="1"/>
      <w:numFmt w:val="decimalEnclosedCircle"/>
      <w:lvlText w:val="%3"/>
      <w:lvlJc w:val="left"/>
      <w:pPr>
        <w:ind w:left="1530" w:hanging="440"/>
      </w:pPr>
    </w:lvl>
    <w:lvl w:ilvl="3" w:tplc="0409000F">
      <w:start w:val="1"/>
      <w:numFmt w:val="decimal"/>
      <w:lvlText w:val="%4."/>
      <w:lvlJc w:val="left"/>
      <w:pPr>
        <w:ind w:left="1970" w:hanging="440"/>
      </w:pPr>
    </w:lvl>
    <w:lvl w:ilvl="4" w:tplc="04090017">
      <w:start w:val="1"/>
      <w:numFmt w:val="aiueoFullWidth"/>
      <w:lvlText w:val="(%5)"/>
      <w:lvlJc w:val="left"/>
      <w:pPr>
        <w:ind w:left="2410" w:hanging="440"/>
      </w:pPr>
    </w:lvl>
    <w:lvl w:ilvl="5" w:tplc="04090011">
      <w:start w:val="1"/>
      <w:numFmt w:val="decimalEnclosedCircle"/>
      <w:lvlText w:val="%6"/>
      <w:lvlJc w:val="left"/>
      <w:pPr>
        <w:ind w:left="2850" w:hanging="440"/>
      </w:pPr>
    </w:lvl>
    <w:lvl w:ilvl="6" w:tplc="0409000F">
      <w:start w:val="1"/>
      <w:numFmt w:val="decimal"/>
      <w:lvlText w:val="%7."/>
      <w:lvlJc w:val="left"/>
      <w:pPr>
        <w:ind w:left="3290" w:hanging="440"/>
      </w:pPr>
    </w:lvl>
    <w:lvl w:ilvl="7" w:tplc="04090017">
      <w:start w:val="1"/>
      <w:numFmt w:val="aiueoFullWidth"/>
      <w:lvlText w:val="(%8)"/>
      <w:lvlJc w:val="left"/>
      <w:pPr>
        <w:ind w:left="3730" w:hanging="440"/>
      </w:pPr>
    </w:lvl>
    <w:lvl w:ilvl="8" w:tplc="04090011">
      <w:start w:val="1"/>
      <w:numFmt w:val="decimalEnclosedCircle"/>
      <w:lvlText w:val="%9"/>
      <w:lvlJc w:val="left"/>
      <w:pPr>
        <w:ind w:left="4170" w:hanging="44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drawingGridHorizontalSpacing w:val="106"/>
  <w:drawingGridVerticalSpacing w:val="18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35"/>
    <w:uiPriority w:val="0"/>
    <w:qFormat/>
    <w:pPr>
      <w:keepNext w:val="1"/>
      <w:outlineLvl w:val="0"/>
    </w:pPr>
    <w:rPr>
      <w:rFonts w:asciiTheme="majorHAnsi" w:hAnsiTheme="majorHAnsi" w:eastAsiaTheme="majorEastAsia"/>
      <w:sz w:val="24"/>
    </w:rPr>
  </w:style>
  <w:style w:type="paragraph" w:styleId="2">
    <w:name w:val="heading 2"/>
    <w:basedOn w:val="0"/>
    <w:next w:val="0"/>
    <w:link w:val="3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38"/>
    <w:uiPriority w:val="0"/>
    <w:semiHidden/>
    <w:rPr>
      <w:rFonts w:ascii="Arial" w:hAnsi="Arial" w:eastAsia="ＭＳ ゴシック"/>
      <w:sz w:val="18"/>
    </w:rPr>
  </w:style>
  <w:style w:type="paragraph" w:styleId="16">
    <w:name w:val="header"/>
    <w:basedOn w:val="0"/>
    <w:next w:val="16"/>
    <w:link w:val="22"/>
    <w:uiPriority w:val="0"/>
    <w:pPr>
      <w:tabs>
        <w:tab w:val="center" w:leader="none" w:pos="4252"/>
        <w:tab w:val="right" w:leader="none" w:pos="8504"/>
      </w:tabs>
      <w:snapToGrid w:val="0"/>
    </w:pPr>
  </w:style>
  <w:style w:type="paragraph" w:styleId="17">
    <w:name w:val="footer"/>
    <w:basedOn w:val="0"/>
    <w:next w:val="17"/>
    <w:link w:val="23"/>
    <w:uiPriority w:val="0"/>
    <w:pPr>
      <w:tabs>
        <w:tab w:val="center" w:leader="none" w:pos="4252"/>
        <w:tab w:val="right" w:leader="none" w:pos="8504"/>
      </w:tabs>
      <w:snapToGrid w:val="0"/>
    </w:pPr>
  </w:style>
  <w:style w:type="character" w:styleId="18">
    <w:name w:val="page number"/>
    <w:basedOn w:val="10"/>
    <w:next w:val="18"/>
    <w:link w:val="0"/>
    <w:uiPriority w:val="0"/>
  </w:style>
  <w:style w:type="character" w:styleId="19">
    <w:name w:val="annotation reference"/>
    <w:next w:val="19"/>
    <w:link w:val="0"/>
    <w:uiPriority w:val="0"/>
    <w:semiHidden/>
    <w:rPr>
      <w:sz w:val="18"/>
    </w:rPr>
  </w:style>
  <w:style w:type="paragraph" w:styleId="20">
    <w:name w:val="annotation text"/>
    <w:basedOn w:val="0"/>
    <w:next w:val="20"/>
    <w:link w:val="30"/>
    <w:uiPriority w:val="0"/>
    <w:semiHidden/>
    <w:pPr>
      <w:jc w:val="left"/>
    </w:pPr>
  </w:style>
  <w:style w:type="paragraph" w:styleId="21">
    <w:name w:val="annotation subject"/>
    <w:basedOn w:val="20"/>
    <w:next w:val="20"/>
    <w:link w:val="40"/>
    <w:uiPriority w:val="0"/>
    <w:semiHidden/>
    <w:rPr>
      <w:b w:val="1"/>
    </w:rPr>
  </w:style>
  <w:style w:type="character" w:styleId="22" w:customStyle="1">
    <w:name w:val="ヘッダー (文字)"/>
    <w:next w:val="22"/>
    <w:link w:val="16"/>
    <w:uiPriority w:val="0"/>
    <w:rPr>
      <w:kern w:val="2"/>
      <w:sz w:val="21"/>
    </w:rPr>
  </w:style>
  <w:style w:type="character" w:styleId="23" w:customStyle="1">
    <w:name w:val="フッター (文字)"/>
    <w:next w:val="23"/>
    <w:link w:val="17"/>
    <w:uiPriority w:val="0"/>
    <w:rPr>
      <w:kern w:val="2"/>
      <w:sz w:val="21"/>
    </w:rPr>
  </w:style>
  <w:style w:type="paragraph" w:styleId="24">
    <w:name w:val="List Paragraph"/>
    <w:basedOn w:val="0"/>
    <w:next w:val="24"/>
    <w:link w:val="0"/>
    <w:uiPriority w:val="0"/>
    <w:qFormat/>
    <w:pPr>
      <w:ind w:left="840" w:leftChars="400"/>
    </w:pPr>
  </w:style>
  <w:style w:type="paragraph" w:styleId="25">
    <w:name w:val="Date"/>
    <w:basedOn w:val="0"/>
    <w:next w:val="0"/>
    <w:link w:val="26"/>
    <w:uiPriority w:val="0"/>
  </w:style>
  <w:style w:type="character" w:styleId="26" w:customStyle="1">
    <w:name w:val="日付 (文字)"/>
    <w:next w:val="26"/>
    <w:link w:val="25"/>
    <w:uiPriority w:val="0"/>
    <w:rPr>
      <w:kern w:val="2"/>
      <w:sz w:val="21"/>
    </w:rPr>
  </w:style>
  <w:style w:type="paragraph" w:styleId="27">
    <w:name w:val="Plain Text"/>
    <w:basedOn w:val="0"/>
    <w:next w:val="27"/>
    <w:link w:val="28"/>
    <w:uiPriority w:val="0"/>
    <w:pPr>
      <w:jc w:val="left"/>
    </w:pPr>
    <w:rPr>
      <w:rFonts w:ascii="ＭＳ ゴシック" w:hAnsi="ＭＳ ゴシック" w:eastAsia="ＭＳ ゴシック"/>
      <w:sz w:val="20"/>
    </w:rPr>
  </w:style>
  <w:style w:type="character" w:styleId="28" w:customStyle="1">
    <w:name w:val="書式なし (文字)"/>
    <w:next w:val="28"/>
    <w:link w:val="27"/>
    <w:uiPriority w:val="0"/>
    <w:rPr>
      <w:rFonts w:ascii="ＭＳ ゴシック" w:hAnsi="ＭＳ ゴシック" w:eastAsia="ＭＳ ゴシック"/>
      <w:kern w:val="2"/>
    </w:rPr>
  </w:style>
  <w:style w:type="paragraph" w:styleId="29">
    <w:name w:val="Revision"/>
    <w:next w:val="29"/>
    <w:link w:val="0"/>
    <w:uiPriority w:val="0"/>
    <w:rPr>
      <w:kern w:val="2"/>
      <w:sz w:val="21"/>
    </w:rPr>
  </w:style>
  <w:style w:type="character" w:styleId="30" w:customStyle="1">
    <w:name w:val="コメント文字列 (文字)"/>
    <w:basedOn w:val="10"/>
    <w:next w:val="30"/>
    <w:link w:val="20"/>
    <w:uiPriority w:val="0"/>
    <w:rPr>
      <w:kern w:val="2"/>
      <w:sz w:val="21"/>
    </w:rPr>
  </w:style>
  <w:style w:type="paragraph" w:styleId="31">
    <w:name w:val="Note Heading"/>
    <w:basedOn w:val="0"/>
    <w:next w:val="0"/>
    <w:link w:val="32"/>
    <w:uiPriority w:val="0"/>
    <w:pPr>
      <w:jc w:val="center"/>
    </w:pPr>
    <w:rPr>
      <w:rFonts w:ascii="ＭＳ ゴシック" w:hAnsi="ＭＳ ゴシック" w:eastAsia="ＭＳ ゴシック"/>
      <w:color w:val="000000"/>
      <w:kern w:val="0"/>
    </w:rPr>
  </w:style>
  <w:style w:type="character" w:styleId="32" w:customStyle="1">
    <w:name w:val="記 (文字)"/>
    <w:basedOn w:val="10"/>
    <w:next w:val="32"/>
    <w:link w:val="31"/>
    <w:uiPriority w:val="0"/>
    <w:rPr>
      <w:rFonts w:ascii="ＭＳ ゴシック" w:hAnsi="ＭＳ ゴシック" w:eastAsia="ＭＳ ゴシック"/>
      <w:color w:val="000000"/>
      <w:sz w:val="21"/>
    </w:rPr>
  </w:style>
  <w:style w:type="paragraph" w:styleId="33">
    <w:name w:val="Closing"/>
    <w:basedOn w:val="0"/>
    <w:next w:val="33"/>
    <w:link w:val="34"/>
    <w:uiPriority w:val="0"/>
    <w:pPr>
      <w:jc w:val="right"/>
    </w:pPr>
    <w:rPr>
      <w:rFonts w:ascii="ＭＳ ゴシック" w:hAnsi="ＭＳ ゴシック" w:eastAsia="ＭＳ ゴシック"/>
      <w:color w:val="000000"/>
      <w:kern w:val="0"/>
    </w:rPr>
  </w:style>
  <w:style w:type="character" w:styleId="34" w:customStyle="1">
    <w:name w:val="結語 (文字)"/>
    <w:basedOn w:val="10"/>
    <w:next w:val="34"/>
    <w:link w:val="33"/>
    <w:uiPriority w:val="0"/>
    <w:rPr>
      <w:rFonts w:ascii="ＭＳ ゴシック" w:hAnsi="ＭＳ ゴシック" w:eastAsia="ＭＳ ゴシック"/>
      <w:color w:val="000000"/>
      <w:sz w:val="21"/>
    </w:rPr>
  </w:style>
  <w:style w:type="character" w:styleId="35" w:customStyle="1">
    <w:name w:val="見出し 1 (文字)"/>
    <w:basedOn w:val="10"/>
    <w:next w:val="35"/>
    <w:link w:val="1"/>
    <w:uiPriority w:val="0"/>
    <w:rPr>
      <w:rFonts w:asciiTheme="majorHAnsi" w:hAnsiTheme="majorHAnsi" w:eastAsiaTheme="majorEastAsia"/>
      <w:kern w:val="2"/>
      <w:sz w:val="24"/>
    </w:rPr>
  </w:style>
  <w:style w:type="character" w:styleId="36" w:customStyle="1">
    <w:name w:val="見出し 2 (文字)"/>
    <w:basedOn w:val="10"/>
    <w:next w:val="36"/>
    <w:link w:val="2"/>
    <w:uiPriority w:val="0"/>
    <w:rPr>
      <w:rFonts w:asciiTheme="majorHAnsi" w:hAnsiTheme="majorHAnsi" w:eastAsiaTheme="majorEastAsia"/>
      <w:kern w:val="2"/>
      <w:sz w:val="21"/>
    </w:rPr>
  </w:style>
  <w:style w:type="paragraph" w:styleId="37">
    <w:name w:val="TOC Heading"/>
    <w:basedOn w:val="1"/>
    <w:next w:val="0"/>
    <w:link w:val="0"/>
    <w:uiPriority w:val="0"/>
    <w:qFormat/>
    <w:pPr>
      <w:outlineLvl w:val="9"/>
    </w:pPr>
  </w:style>
  <w:style w:type="character" w:styleId="38" w:customStyle="1">
    <w:name w:val="吹き出し (文字)"/>
    <w:basedOn w:val="10"/>
    <w:next w:val="38"/>
    <w:link w:val="15"/>
    <w:uiPriority w:val="0"/>
    <w:rPr>
      <w:rFonts w:ascii="Arial" w:hAnsi="Arial" w:eastAsia="ＭＳ ゴシック"/>
      <w:kern w:val="2"/>
      <w:sz w:val="18"/>
    </w:rPr>
  </w:style>
  <w:style w:type="character" w:styleId="39">
    <w:name w:val="Placeholder Text"/>
    <w:basedOn w:val="10"/>
    <w:next w:val="39"/>
    <w:link w:val="0"/>
    <w:uiPriority w:val="0"/>
    <w:rPr>
      <w:color w:val="808080"/>
    </w:rPr>
  </w:style>
  <w:style w:type="character" w:styleId="40" w:customStyle="1">
    <w:name w:val="コメント内容 (文字)"/>
    <w:basedOn w:val="30"/>
    <w:next w:val="40"/>
    <w:link w:val="21"/>
    <w:uiPriority w:val="0"/>
    <w:rPr>
      <w:b w:val="1"/>
      <w:kern w:val="2"/>
      <w:sz w:val="21"/>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character" w:styleId="43" w:customStyle="1">
    <w:name w:val="p"/>
    <w:basedOn w:val="10"/>
    <w:next w:val="43"/>
    <w:link w:val="0"/>
    <w:uiPriority w:val="0"/>
  </w:style>
  <w:style w:type="character" w:styleId="44">
    <w:name w:val="Hyperlink"/>
    <w:basedOn w:val="10"/>
    <w:next w:val="44"/>
    <w:link w:val="0"/>
    <w:uiPriority w:val="0"/>
    <w:rPr>
      <w:color w:val="0000FF" w:themeColor="hyperlink"/>
      <w:u w:val="single" w:color="auto"/>
    </w:rPr>
  </w:style>
  <w:style w:type="character" w:styleId="45" w:customStyle="1">
    <w:name w:val="Unresolved Mention"/>
    <w:basedOn w:val="10"/>
    <w:next w:val="45"/>
    <w:link w:val="0"/>
    <w:uiPriority w:val="0"/>
    <w:rPr>
      <w:color w:val="605E5C"/>
      <w:shd w:val="clear" w:color="auto" w:fill="E1DFDD"/>
    </w:rPr>
  </w:style>
  <w:style w:type="table" w:styleId="46">
    <w:name w:val="Table Grid"/>
    <w:basedOn w:val="11"/>
    <w:next w:val="46"/>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128</TotalTime>
  <Pages>3</Pages>
  <Words>2</Words>
  <Characters>1519</Characters>
  <Application>JUST Note</Application>
  <Lines>123</Lines>
  <Paragraphs>68</Paragraphs>
  <Company>METI</Company>
  <CharactersWithSpaces>2432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181128_ＳＮ照会回答事例集（案）ｒｒ.docx</dc:title>
  <dc:creator>田中 明夫</dc:creator>
  <cp:lastModifiedBy>5010050</cp:lastModifiedBy>
  <cp:lastPrinted>2024-09-30T11:50:00Z</cp:lastPrinted>
  <dcterms:created xsi:type="dcterms:W3CDTF">2024-09-30T11:54:00Z</dcterms:created>
  <dcterms:modified xsi:type="dcterms:W3CDTF">2024-11-27T07:12:57Z</dcterms:modified>
  <cp:revision>16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ontentTypeId">
    <vt:lpwstr>0x0101008480E3EC14751440BBBBA5127164FAD6</vt:lpwstr>
  </property>
</Properties>
</file>