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39"/>
        <w:gridCol w:w="3402"/>
        <w:gridCol w:w="3402"/>
      </w:tblGrid>
      <w:tr>
        <w:trPr>
          <w:trHeight w:val="274" w:hRule="atLeast"/>
        </w:trPr>
        <w:tc>
          <w:tcPr>
            <w:tcW w:w="10343" w:type="dxa"/>
            <w:gridSpan w:val="3"/>
            <w:vAlign w:val="top"/>
          </w:tcPr>
          <w:p>
            <w:pPr>
              <w:pStyle w:val="0"/>
              <w:suppressAutoHyphens w:val="1"/>
              <w:kinsoku w:val="0"/>
              <w:autoSpaceDE w:val="0"/>
              <w:autoSpaceDN w:val="0"/>
              <w:spacing w:line="366" w:lineRule="atLeast"/>
              <w:jc w:val="center"/>
              <w:rPr>
                <w:rFonts w:hint="default" w:ascii="ＭＳ ゴシック" w:hAnsi="ＭＳ ゴシック"/>
                <w:sz w:val="20"/>
              </w:rPr>
            </w:pPr>
            <w:r>
              <w:rPr>
                <w:rFonts w:hint="eastAsia" w:asciiTheme="majorEastAsia" w:hAnsiTheme="majorEastAsia" w:eastAsiaTheme="majorEastAsia"/>
                <w:sz w:val="20"/>
              </w:rPr>
              <w:t>認定権者記載欄</w:t>
            </w:r>
          </w:p>
        </w:tc>
      </w:tr>
      <w:tr>
        <w:trPr>
          <w:trHeight w:val="279" w:hRule="atLeast"/>
        </w:trPr>
        <w:tc>
          <w:tcPr>
            <w:tcW w:w="3539"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402"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402"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539"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402"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402"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0"/>
        </w:rPr>
      </w:pPr>
      <w:r>
        <w:rPr>
          <w:rFonts w:hint="eastAsia" w:ascii="ＭＳ ゴシック" w:hAnsi="ＭＳ ゴシック" w:eastAsia="ＭＳ ゴシック"/>
          <w:color w:val="000000"/>
          <w:kern w:val="0"/>
          <w:sz w:val="20"/>
        </w:rPr>
        <w:t>様式第５－（イ）－③</w:t>
      </w:r>
    </w:p>
    <w:tbl>
      <w:tblPr>
        <w:tblStyle w:val="11"/>
        <w:tblW w:w="10291"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291"/>
      </w:tblGrid>
      <w:tr>
        <w:trPr/>
        <w:tc>
          <w:tcPr>
            <w:tcW w:w="102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中小企業信用保険法第２条第５項第５号の規定による認定申請書（イ－③）</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宇和島市長　殿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氏　名</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u w:val="single" w:color="auto"/>
              </w:rPr>
            </w:pP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auto"/>
              </w:rPr>
              <w:t>　　　　　　　　　　　　　　　　　　　　　　　　印</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私は、</w:t>
            </w:r>
            <w:r>
              <w:rPr>
                <w:rFonts w:hint="eastAsia" w:asciiTheme="majorEastAsia" w:hAnsiTheme="majorEastAsia" w:eastAsiaTheme="majorEastAsia"/>
                <w:color w:val="000000"/>
                <w:kern w:val="0"/>
                <w:sz w:val="20"/>
              </w:rPr>
              <w:t>表に</w:t>
            </w:r>
            <w:r>
              <w:rPr>
                <w:rFonts w:hint="eastAsia" w:ascii="ＭＳ ゴシック" w:hAnsi="ＭＳ ゴシック" w:eastAsia="ＭＳ ゴシック"/>
                <w:color w:val="000000"/>
                <w:kern w:val="0"/>
                <w:sz w:val="20"/>
              </w:rPr>
              <w:t>記載する業を営んでいるが、下記のとおり、</w:t>
            </w:r>
            <w:r>
              <w:rPr>
                <w:rFonts w:hint="eastAsia" w:ascii="ＭＳ ゴシック" w:hAnsi="ＭＳ ゴシック" w:eastAsia="ＭＳ ゴシック"/>
                <w:color w:val="000000"/>
                <w:kern w:val="0"/>
                <w:sz w:val="20"/>
                <w:u w:val="single" w:color="auto"/>
              </w:rPr>
              <w:t>（注２）　　　　　　　　　　　　</w:t>
            </w:r>
            <w:r>
              <w:rPr>
                <w:rFonts w:hint="eastAsia" w:ascii="ＭＳ ゴシック" w:hAnsi="ＭＳ ゴシック" w:eastAsia="ＭＳ ゴシック"/>
                <w:color w:val="000000"/>
                <w:kern w:val="0"/>
                <w:sz w:val="2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sz w:val="20"/>
              </w:rPr>
            </w:pPr>
            <w:r>
              <w:rPr>
                <w:rFonts w:hint="eastAsia"/>
                <w:sz w:val="20"/>
              </w:rPr>
              <w:t>記</w:t>
            </w:r>
          </w:p>
          <w:p>
            <w:pPr>
              <w:pStyle w:val="39"/>
              <w:spacing w:line="240" w:lineRule="exact"/>
              <w:jc w:val="left"/>
              <w:rPr>
                <w:rFonts w:hint="default"/>
                <w:sz w:val="20"/>
              </w:rPr>
            </w:pPr>
            <w:r>
              <w:rPr>
                <w:rFonts w:hint="eastAsia"/>
                <w:sz w:val="20"/>
              </w:rPr>
              <w:t>（表</w:t>
            </w:r>
            <w:r>
              <w:rPr>
                <w:rFonts w:hint="eastAsia"/>
                <w:sz w:val="20"/>
              </w:rPr>
              <w:t>)</w:t>
            </w:r>
            <w:r>
              <w:rPr>
                <w:rFonts w:hint="eastAsia"/>
                <w:sz w:val="20"/>
              </w:rPr>
              <w:t>＊左の小さい欄には指定業種の番号を、その隣の枠には指定業種名を記入。</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2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345440</wp:posOffset>
                            </wp:positionH>
                            <wp:positionV relativeFrom="paragraph">
                              <wp:posOffset>-2540</wp:posOffset>
                            </wp:positionV>
                            <wp:extent cx="0" cy="523875"/>
                            <wp:effectExtent l="635" t="0" r="29845" b="10160"/>
                            <wp:wrapNone/>
                            <wp:docPr id="1026" name="オブジェクト 0"/>
                            <a:graphic xmlns:a="http://schemas.openxmlformats.org/drawingml/2006/main">
                              <a:graphicData uri="http://schemas.microsoft.com/office/word/2010/wordprocessingShape">
                                <wps:wsp>
                                  <wps:cNvPr id="1026" name="オブジェクト 0"/>
                                  <wps:cNvSpPr/>
                                  <wps:spPr>
                                    <a:xfrm>
                                      <a:off x="0" y="0"/>
                                      <a:ext cx="0" cy="523875"/>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2;" o:spid="_x0000_s1026" o:allowincell="t" o:allowoverlap="t" filled="f" stroked="t" strokecolor="#000000 [3213]" strokeweight="0.75pt" o:spt="20" from="27.200000000000003pt,-0.2pt" to="27.200000000000003pt,41.05pt">
                            <v:fill/>
                            <v:stroke linestyle="single" endcap="flat" dashstyle="solid" filltype="solid"/>
                            <v:textbox style="layout-flow:horizontal;"/>
                            <v:imagedata o:title=""/>
                            <w10:wrap type="none" anchorx="text" anchory="text"/>
                          </v:line>
                        </w:pict>
                      </mc:Fallback>
                    </mc:AlternateContent>
                  </w: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371475</wp:posOffset>
                            </wp:positionH>
                            <wp:positionV relativeFrom="paragraph">
                              <wp:posOffset>-40640</wp:posOffset>
                            </wp:positionV>
                            <wp:extent cx="0" cy="561975"/>
                            <wp:effectExtent l="635" t="0"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0" cy="561975"/>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3;" o:spid="_x0000_s1027" o:allowincell="t" o:allowoverlap="t" filled="f" stroked="t" strokecolor="#000000 [3213]" strokeweight="0.75pt" o:spt="20" from="29.25pt,-3.2pt" to="29.25pt,41.05pt">
                            <v:fill/>
                            <v:stroke linestyle="single" endcap="flat" dashstyle="solid" filltype="solid"/>
                            <v:textbox style="layout-flow:horizontal;"/>
                            <v:imagedata o:title=""/>
                            <w10:wrap type="none" anchorx="text" anchory="text"/>
                          </v:line>
                        </w:pict>
                      </mc:Fallback>
                    </mc:AlternateContent>
                  </w:r>
                  <w:bookmarkStart w:id="0" w:name="_GoBack"/>
                  <w:bookmarkEnd w:id="0"/>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371475</wp:posOffset>
                            </wp:positionH>
                            <wp:positionV relativeFrom="paragraph">
                              <wp:posOffset>-40640</wp:posOffset>
                            </wp:positionV>
                            <wp:extent cx="0" cy="561975"/>
                            <wp:effectExtent l="635" t="0" r="29845" b="10160"/>
                            <wp:wrapNone/>
                            <wp:docPr id="1028" name="オブジェクト 0"/>
                            <a:graphic xmlns:a="http://schemas.openxmlformats.org/drawingml/2006/main">
                              <a:graphicData uri="http://schemas.microsoft.com/office/word/2010/wordprocessingShape">
                                <wps:wsp>
                                  <wps:cNvPr id="1028" name="オブジェクト 0"/>
                                  <wps:cNvSpPr/>
                                  <wps:spPr>
                                    <a:xfrm>
                                      <a:off x="0" y="0"/>
                                      <a:ext cx="0" cy="561975"/>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4;" o:spid="_x0000_s1028" o:allowincell="t" o:allowoverlap="t" filled="f" stroked="t" strokecolor="#000000 [3213]" strokeweight="0.75pt" o:spt="20" from="29.25pt,-3.2pt" to="29.25pt,41.05pt">
                            <v:fill/>
                            <v:stroke linestyle="single" endcap="flat" dashstyle="solid" filltype="solid"/>
                            <v:textbox style="layout-flow:horizontal;"/>
                            <v:imagedata o:title=""/>
                            <w10:wrap type="none" anchorx="text" anchory="text"/>
                          </v:line>
                        </w:pict>
                      </mc:Fallback>
                    </mc:AlternateContent>
                  </w: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Ｂ－Ａ</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Ｄ</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 xml:space="preserve">100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割合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Ａ：申込時点における最近３か月間の指定業種に属する事業の売上高等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u w:val="single" w:color="000000"/>
              </w:rPr>
            </w:pPr>
            <w:r>
              <w:rPr>
                <w:rFonts w:hint="eastAsia" w:ascii="ＭＳ ゴシック" w:hAnsi="ＭＳ ゴシック" w:eastAsia="ＭＳ ゴシック"/>
                <w:color w:val="000000"/>
                <w:kern w:val="0"/>
                <w:sz w:val="20"/>
              </w:rPr>
              <w:t>　　Ｂ：Ａの期間に対応する前年の３か月間の指定業種に属する事業の売上高等</w:t>
            </w:r>
            <w:r>
              <w:rPr>
                <w:rFonts w:hint="eastAsia" w:ascii="ＭＳ ゴシック" w:hAnsi="ＭＳ ゴシック" w:eastAsia="ＭＳ ゴシック"/>
                <w:color w:val="000000"/>
                <w:kern w:val="0"/>
                <w:sz w:val="20"/>
                <w:u w:val="single" w:color="000000"/>
              </w:rPr>
              <w:t>　　　　　　　　　　　円</w:t>
            </w:r>
          </w:p>
          <w:p>
            <w:pPr>
              <w:pStyle w:val="0"/>
              <w:suppressAutoHyphens w:val="1"/>
              <w:kinsoku w:val="0"/>
              <w:overflowPunct w:val="0"/>
              <w:autoSpaceDE w:val="0"/>
              <w:autoSpaceDN w:val="0"/>
              <w:adjustRightInd w:val="0"/>
              <w:spacing w:line="220" w:lineRule="exact"/>
              <w:ind w:firstLine="200" w:firstLineChars="1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Ｄ：Ａの期間に対応する前年の３か月間の全体の売上高等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　　　　</w:t>
            </w:r>
            <w:r>
              <w:rPr>
                <w:rFonts w:hint="eastAsia" w:ascii="ＭＳ ゴシック" w:hAnsi="ＭＳ ゴシック" w:eastAsia="ＭＳ ゴシック"/>
                <w:color w:val="000000"/>
                <w:kern w:val="0"/>
                <w:sz w:val="20"/>
                <w:u w:val="single" w:color="auto"/>
              </w:rPr>
              <w:t xml:space="preserve"> </w:t>
            </w:r>
            <w:r>
              <w:rPr>
                <w:rFonts w:hint="eastAsia" w:ascii="ＭＳ ゴシック" w:hAnsi="ＭＳ ゴシック" w:eastAsia="ＭＳ ゴシック"/>
                <w:color w:val="000000"/>
                <w:kern w:val="0"/>
                <w:sz w:val="20"/>
                <w:u w:val="single" w:color="auto"/>
              </w:rPr>
              <w:t>円</w:t>
            </w:r>
          </w:p>
          <w:p>
            <w:pPr>
              <w:pStyle w:val="0"/>
              <w:suppressAutoHyphens w:val="1"/>
              <w:kinsoku w:val="0"/>
              <w:overflowPunct w:val="0"/>
              <w:autoSpaceDE w:val="0"/>
              <w:autoSpaceDN w:val="0"/>
              <w:adjustRightInd w:val="0"/>
              <w:spacing w:line="220" w:lineRule="exact"/>
              <w:ind w:firstLine="200" w:firstLineChars="100"/>
              <w:jc w:val="left"/>
              <w:textAlignment w:val="baseline"/>
              <w:rPr>
                <w:rFonts w:hint="default" w:ascii="ＭＳ ゴシック" w:hAnsi="ＭＳ ゴシック" w:eastAsia="ＭＳ ゴシック"/>
                <w:color w:val="000000"/>
                <w:kern w:val="0"/>
                <w:sz w:val="2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Ｄ－Ｃ</w:t>
            </w:r>
            <w:r>
              <w:rPr>
                <w:rFonts w:hint="eastAsia" w:ascii="ＭＳ ゴシック" w:hAnsi="ＭＳ ゴシック" w:eastAsia="ＭＳ ゴシック"/>
                <w:color w:val="000000"/>
                <w:kern w:val="0"/>
                <w:sz w:val="2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Ｄ</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 xml:space="preserve">100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減少率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Ｃ：Ａの期間の全体の売上高等　　　　　　　　　　　　　　　　　　　　</w:t>
            </w:r>
            <w:r>
              <w:rPr>
                <w:rFonts w:hint="eastAsia" w:ascii="ＭＳ ゴシック" w:hAnsi="ＭＳ ゴシック" w:eastAsia="ＭＳ ゴシック"/>
                <w:color w:val="000000"/>
                <w:kern w:val="0"/>
                <w:sz w:val="2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20"/>
                <w:u w:val="single" w:color="FF0000"/>
              </w:rPr>
            </w:pPr>
            <w:r>
              <w:rPr>
                <w:rFonts w:hint="eastAsia" w:ascii="ＭＳ ゴシック" w:hAnsi="ＭＳ ゴシック" w:eastAsia="ＭＳ ゴシック"/>
                <w:color w:val="000000"/>
                <w:kern w:val="0"/>
                <w:sz w:val="20"/>
              </w:rPr>
              <w:t>　　Ｄ：Ａの期間に対応する前年の３か月間の全体の売上高等　　　　　　　　</w:t>
            </w:r>
            <w:r>
              <w:rPr>
                <w:rFonts w:hint="eastAsia" w:ascii="ＭＳ ゴシック" w:hAnsi="ＭＳ ゴシック" w:eastAsia="ＭＳ ゴシック"/>
                <w:color w:val="000000"/>
                <w:kern w:val="0"/>
                <w:sz w:val="20"/>
                <w:u w:val="single" w:color="000000" w:themeColor="text1"/>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20"/>
              </w:rPr>
            </w:pPr>
          </w:p>
          <w:p>
            <w:pPr>
              <w:pStyle w:val="0"/>
              <w:rPr>
                <w:rFonts w:hint="default" w:ascii="ＭＳ ゴシック" w:hAnsi="ＭＳ ゴシック" w:eastAsia="ＭＳ ゴシック"/>
                <w:color w:val="000000"/>
                <w:spacing w:val="16"/>
                <w:kern w:val="0"/>
              </w:rPr>
            </w:pPr>
          </w:p>
        </w:tc>
      </w:tr>
    </w:tbl>
    <w:p>
      <w:pPr>
        <w:pStyle w:val="32"/>
        <w:numPr>
          <w:ilvl w:val="0"/>
          <w:numId w:val="1"/>
        </w:numPr>
        <w:suppressAutoHyphens w:val="1"/>
        <w:kinsoku w:val="0"/>
        <w:overflowPunct w:val="0"/>
        <w:autoSpaceDE w:val="0"/>
        <w:autoSpaceDN w:val="0"/>
        <w:adjustRightInd w:val="0"/>
        <w:spacing w:line="220" w:lineRule="exact"/>
        <w:ind w:leftChars="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511" w:leftChars="-66" w:hanging="650" w:hangingChars="406"/>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spacing w:line="220" w:lineRule="exact"/>
        <w:ind w:leftChars="0" w:firstLineChars="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①本認定とは別に、金融機関及び信用保証協会による金融上の審査があります。</w:t>
      </w:r>
    </w:p>
    <w:p>
      <w:pPr>
        <w:pStyle w:val="32"/>
        <w:numPr>
          <w:numId w:val="0"/>
        </w:numPr>
        <w:suppressAutoHyphens w:val="1"/>
        <w:spacing w:line="220" w:lineRule="exact"/>
        <w:ind w:left="0" w:leftChars="0" w:firstLine="0" w:firstLineChars="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20"/>
        </w:rPr>
        <w:t>②市町村長又は特別区長から認定を受けた後、本認定の有効期間内に金融機関又は信用保証協会に対して、経営安定</w:t>
      </w:r>
    </w:p>
    <w:p>
      <w:pPr>
        <w:pStyle w:val="32"/>
        <w:numPr>
          <w:numId w:val="0"/>
        </w:numPr>
        <w:suppressAutoHyphens w:val="1"/>
        <w:spacing w:line="220" w:lineRule="exact"/>
        <w:ind w:left="0" w:leftChars="0" w:firstLine="200" w:firstLineChars="10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20"/>
        </w:rPr>
        <w:t>関連保証の申込みを行うことが必要です。</w:t>
      </w:r>
    </w:p>
    <w:p>
      <w:pPr>
        <w:pStyle w:val="32"/>
        <w:numPr>
          <w:numId w:val="0"/>
        </w:numPr>
        <w:suppressAutoHyphens w:val="1"/>
        <w:spacing w:line="220" w:lineRule="exact"/>
        <w:ind w:left="0" w:leftChars="0" w:firstLine="160" w:firstLineChars="100"/>
        <w:jc w:val="left"/>
        <w:textAlignment w:val="baseline"/>
        <w:rPr>
          <w:rFonts w:hint="default" w:ascii="ＭＳ ゴシック" w:hAnsi="ＭＳ ゴシック" w:eastAsia="ＭＳ ゴシック"/>
          <w:color w:val="000000"/>
          <w:kern w:val="0"/>
          <w:sz w:val="16"/>
        </w:rPr>
      </w:pPr>
    </w:p>
    <w:p>
      <w:pPr>
        <w:pStyle w:val="0"/>
        <w:widowControl w:val="1"/>
        <w:spacing w:line="220" w:lineRule="exact"/>
        <w:jc w:val="center"/>
        <w:rPr>
          <w:rFonts w:hint="default" w:ascii="ＭＳ ゴシック" w:hAnsi="ＭＳ ゴシック" w:eastAsia="ＭＳ ゴシック"/>
          <w:sz w:val="24"/>
        </w:rPr>
      </w:pPr>
      <w:r>
        <w:rPr>
          <w:rFonts w:hint="eastAsia" w:ascii="ＭＳ ゴシック" w:hAnsi="ＭＳ ゴシック" w:eastAsia="ＭＳ ゴシック"/>
          <w:sz w:val="24"/>
        </w:rPr>
        <w:t>認　定　書</w:t>
      </w:r>
    </w:p>
    <w:p>
      <w:pPr>
        <w:pStyle w:val="0"/>
        <w:widowControl w:val="1"/>
        <w:spacing w:line="220" w:lineRule="exact"/>
        <w:jc w:val="left"/>
        <w:rPr>
          <w:rFonts w:hint="default" w:ascii="ＭＳ ゴシック" w:hAnsi="ＭＳ ゴシック" w:eastAsia="ＭＳ ゴシック"/>
          <w:sz w:val="24"/>
        </w:rPr>
      </w:pPr>
      <w:r>
        <w:rPr>
          <w:rFonts w:hint="eastAsia" w:ascii="ＭＳ ゴシック" w:hAnsi="ＭＳ ゴシック" w:eastAsia="ＭＳ ゴシック"/>
          <w:sz w:val="24"/>
        </w:rPr>
        <w:t>　宇商指令第　　　　　　号　　　　　　　　　　　　　　　　　　　　　　　年　　月　　日</w:t>
      </w:r>
    </w:p>
    <w:p>
      <w:pPr>
        <w:pStyle w:val="0"/>
        <w:widowControl w:val="1"/>
        <w:spacing w:line="220" w:lineRule="exact"/>
        <w:jc w:val="left"/>
        <w:rPr>
          <w:rFonts w:hint="default" w:ascii="ＭＳ ゴシック" w:hAnsi="ＭＳ ゴシック" w:eastAsia="ＭＳ ゴシック"/>
          <w:sz w:val="24"/>
        </w:rPr>
      </w:pPr>
      <w:r>
        <w:rPr>
          <w:rFonts w:hint="eastAsia" w:ascii="ＭＳ ゴシック" w:hAnsi="ＭＳ ゴシック" w:eastAsia="ＭＳ ゴシック"/>
          <w:sz w:val="24"/>
        </w:rPr>
        <w:t>申請のとおり、相違ないことを認定します。</w:t>
      </w:r>
    </w:p>
    <w:p>
      <w:pPr>
        <w:pStyle w:val="0"/>
        <w:widowControl w:val="1"/>
        <w:spacing w:line="220" w:lineRule="exact"/>
        <w:jc w:val="left"/>
        <w:rPr>
          <w:rFonts w:hint="default" w:ascii="ＭＳ ゴシック" w:hAnsi="ＭＳ ゴシック" w:eastAsia="ＭＳ ゴシック"/>
          <w:sz w:val="24"/>
        </w:rPr>
      </w:pPr>
    </w:p>
    <w:p>
      <w:pPr>
        <w:pStyle w:val="0"/>
        <w:widowControl w:val="1"/>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（注）本認定書の有効期間：　　　　　　年　　月　　日から　　　　　　年　　月　　日まで　</w:t>
      </w:r>
    </w:p>
    <w:p>
      <w:pPr>
        <w:pStyle w:val="0"/>
        <w:widowControl w:val="1"/>
        <w:rPr>
          <w:rFonts w:hint="default" w:ascii="ＭＳ ゴシック" w:hAnsi="ＭＳ ゴシック" w:eastAsia="ＭＳ ゴシック"/>
          <w:sz w:val="24"/>
          <w:u w:val="single" w:color="auto"/>
        </w:rPr>
      </w:pPr>
    </w:p>
    <w:p>
      <w:pPr>
        <w:pStyle w:val="0"/>
        <w:widowControl w:val="1"/>
        <w:rPr>
          <w:rFonts w:hint="eastAsia" w:ascii="ＭＳ ゴシック" w:hAnsi="ＭＳ ゴシック" w:eastAsia="ＭＳ ゴシック"/>
          <w:color w:val="000000"/>
          <w:kern w:val="0"/>
          <w:sz w:val="24"/>
        </w:rPr>
      </w:pPr>
      <w:r>
        <w:rPr>
          <w:rFonts w:hint="eastAsia" w:ascii="ＭＳ ゴシック" w:hAnsi="ＭＳ ゴシック" w:eastAsia="ＭＳ ゴシック"/>
          <w:sz w:val="24"/>
        </w:rPr>
        <w:t>　　　　　　　　　　　　　　　　　　　　　　宇和島市長</w:t>
      </w:r>
    </w:p>
    <w:sectPr>
      <w:pgSz w:w="11906" w:h="16838"/>
      <w:pgMar w:top="720" w:right="720" w:bottom="720" w:left="720"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42900EF0"/>
    <w:lvl w:ilvl="0" w:tplc="AEB85F30">
      <w:start w:val="1"/>
      <w:numFmt w:val="decimalFullWidth"/>
      <w:lvlText w:val="（注%1）"/>
      <w:lvlJc w:val="left"/>
      <w:pPr>
        <w:ind w:left="671" w:hanging="810"/>
      </w:pPr>
      <w:rPr>
        <w:rFonts w:hint="default"/>
      </w:rPr>
    </w:lvl>
    <w:lvl w:ilvl="1" w:tplc="04090017">
      <w:start w:val="1"/>
      <w:numFmt w:val="aiueoFullWidth"/>
      <w:lvlText w:val="(%2)"/>
      <w:lvlJc w:val="left"/>
      <w:pPr>
        <w:ind w:left="701" w:hanging="420"/>
      </w:pPr>
    </w:lvl>
    <w:lvl w:ilvl="2" w:tplc="04090011">
      <w:start w:val="1"/>
      <w:numFmt w:val="decimalEnclosedCircle"/>
      <w:lvlText w:val="%3"/>
      <w:lvlJc w:val="left"/>
      <w:pPr>
        <w:ind w:left="1121" w:hanging="420"/>
      </w:pPr>
    </w:lvl>
    <w:lvl w:ilvl="3" w:tplc="0409000F">
      <w:start w:val="1"/>
      <w:numFmt w:val="decimal"/>
      <w:lvlText w:val="%4."/>
      <w:lvlJc w:val="left"/>
      <w:pPr>
        <w:ind w:left="1541" w:hanging="420"/>
      </w:pPr>
    </w:lvl>
    <w:lvl w:ilvl="4" w:tplc="04090017">
      <w:start w:val="1"/>
      <w:numFmt w:val="aiueoFullWidth"/>
      <w:lvlText w:val="(%5)"/>
      <w:lvlJc w:val="left"/>
      <w:pPr>
        <w:ind w:left="1961" w:hanging="420"/>
      </w:pPr>
    </w:lvl>
    <w:lvl w:ilvl="5" w:tplc="04090011">
      <w:start w:val="1"/>
      <w:numFmt w:val="decimalEnclosedCircle"/>
      <w:lvlText w:val="%6"/>
      <w:lvlJc w:val="left"/>
      <w:pPr>
        <w:ind w:left="2381" w:hanging="420"/>
      </w:pPr>
    </w:lvl>
    <w:lvl w:ilvl="6" w:tplc="0409000F">
      <w:start w:val="1"/>
      <w:numFmt w:val="decimal"/>
      <w:lvlText w:val="%7."/>
      <w:lvlJc w:val="left"/>
      <w:pPr>
        <w:ind w:left="2801" w:hanging="420"/>
      </w:pPr>
    </w:lvl>
    <w:lvl w:ilvl="7" w:tplc="04090017">
      <w:start w:val="1"/>
      <w:numFmt w:val="aiueoFullWidth"/>
      <w:lvlText w:val="(%8)"/>
      <w:lvlJc w:val="left"/>
      <w:pPr>
        <w:ind w:left="3221" w:hanging="420"/>
      </w:pPr>
    </w:lvl>
    <w:lvl w:ilvl="8" w:tplc="04090011">
      <w:start w:val="1"/>
      <w:numFmt w:val="decimalEnclosedCircle"/>
      <w:lvlText w:val="%9"/>
      <w:lvlJc w:val="left"/>
      <w:pPr>
        <w:ind w:left="3641"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2</Words>
  <Characters>813</Characters>
  <Application>JUST Note</Application>
  <Lines>61</Lines>
  <Paragraphs>35</Paragraphs>
  <CharactersWithSpaces>1375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2020-03-06T05:51:00Z</dcterms:created>
  <dcterms:modified xsi:type="dcterms:W3CDTF">2023-01-31T23:55:56Z</dcterms:modified>
  <cp:revision>1</cp:revision>
</cp:coreProperties>
</file>